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浙江省暨嘉兴市全民终身学习周总开幕式工作方案</w:t>
      </w:r>
    </w:p>
    <w:bookmarkEnd w:id="0"/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323232"/>
          <w:sz w:val="28"/>
          <w:szCs w:val="28"/>
        </w:rPr>
      </w:pPr>
    </w:p>
    <w:p>
      <w:pPr>
        <w:spacing w:line="5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 一、主题、时间和地点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（一）主题：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推进全民继续教育，建设学习型社会。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（二）时间：</w:t>
      </w:r>
      <w:r>
        <w:rPr>
          <w:rFonts w:hint="eastAsia" w:ascii="仿宋" w:hAnsi="仿宋" w:eastAsia="仿宋" w:cs="仿宋"/>
          <w:sz w:val="28"/>
          <w:szCs w:val="28"/>
        </w:rPr>
        <w:t>10月22日上午9点 。</w:t>
      </w:r>
    </w:p>
    <w:p>
      <w:pPr>
        <w:spacing w:line="540" w:lineRule="exact"/>
        <w:ind w:left="552" w:leftChars="263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（三）地点：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嘉兴市南湖文化艺术中心（凌公塘文化主题公园内）。</w:t>
      </w:r>
    </w:p>
    <w:p>
      <w:pPr>
        <w:spacing w:line="540" w:lineRule="exact"/>
        <w:ind w:left="552" w:leftChars="263" w:firstLine="137" w:firstLineChars="4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二、举办单位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（一）主办单位：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浙江省教育厅、嘉兴市人民政府。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（二）承办单位：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浙江省成人教育与职业教育协会、浙江省社区教育指导中心、嘉兴市教育局、南湖区人民政府、嘉兴城市大学。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 xml:space="preserve">三、开幕式主要议程 </w:t>
      </w:r>
    </w:p>
    <w:p>
      <w:pPr>
        <w:widowControl/>
        <w:spacing w:line="540" w:lineRule="exact"/>
        <w:ind w:firstLine="548" w:firstLineChars="196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1.领导致辞</w:t>
      </w:r>
    </w:p>
    <w:p>
      <w:pPr>
        <w:widowControl/>
        <w:spacing w:line="540" w:lineRule="exact"/>
        <w:ind w:firstLine="548" w:firstLineChars="196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2.表彰先进</w:t>
      </w:r>
    </w:p>
    <w:p>
      <w:pPr>
        <w:widowControl/>
        <w:spacing w:line="540" w:lineRule="exact"/>
        <w:ind w:firstLine="548" w:firstLineChars="196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领导讲话</w:t>
      </w:r>
    </w:p>
    <w:p>
      <w:pPr>
        <w:widowControl/>
        <w:spacing w:line="540" w:lineRule="exact"/>
        <w:ind w:firstLine="548" w:firstLineChars="196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4.嘉兴市终身学习成果文艺表演</w:t>
      </w:r>
    </w:p>
    <w:p>
      <w:pPr>
        <w:widowControl/>
        <w:spacing w:line="540" w:lineRule="exact"/>
        <w:ind w:firstLine="548" w:firstLineChars="196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同时，安排与会代表参观浙江省暨嘉兴市终身教育成果展板、嘉兴市全民终身学习体验活动。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四、开幕式参加人员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1.各设区市、义乌市教育局相关负责人，设区市成人教育与职业教育协会（学会、研究会）负责人；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2.部分2015年全民终身学习活动周受表彰的先进单位代表；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3.</w:t>
      </w:r>
      <w:r>
        <w:rPr>
          <w:rFonts w:hint="eastAsia" w:ascii="仿宋" w:hAnsi="仿宋" w:eastAsia="仿宋" w:cs="仿宋"/>
          <w:sz w:val="28"/>
          <w:szCs w:val="28"/>
        </w:rPr>
        <w:t>2016年浙江省“百姓学习之星”和“终身学习品牌项目”代表；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4.2016年省社区教育与农村成人教育分会年会参加代表；</w:t>
      </w:r>
    </w:p>
    <w:p>
      <w:pPr>
        <w:widowControl/>
        <w:spacing w:line="540" w:lineRule="exact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、开幕式组织机构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活动周开幕式成立领导小组与工作小组。</w:t>
      </w:r>
    </w:p>
    <w:p>
      <w:pPr>
        <w:spacing w:line="540" w:lineRule="exac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六、其他事项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报到时间：10月21日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上午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住宿地点：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嘉兴市龍之梦大酒店(嘉兴市中环南路1977号龙跃大夏)。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请参会代表在10月14日前将回执同时发送至邮箱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：5622153@qq.com和</w:t>
      </w:r>
      <w:r>
        <w:rPr>
          <w:rFonts w:hint="eastAsia" w:ascii="仿宋_GB2312" w:eastAsia="仿宋_GB2312"/>
          <w:color w:val="000000"/>
          <w:sz w:val="28"/>
          <w:szCs w:val="28"/>
        </w:rPr>
        <w:t>zj_czjxh@163.com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。    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2.差旅费、住宿费回单位报销。</w:t>
      </w:r>
    </w:p>
    <w:p>
      <w:pPr>
        <w:spacing w:line="58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3.联系人、联系电话：</w:t>
      </w:r>
    </w:p>
    <w:p>
      <w:pPr>
        <w:spacing w:line="580" w:lineRule="exact"/>
        <w:ind w:firstLine="64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嘉兴市教育局会务组：李伟林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13605731118，邮箱5622153@qq.com；</w:t>
      </w:r>
    </w:p>
    <w:p>
      <w:pPr>
        <w:spacing w:line="580" w:lineRule="exact"/>
        <w:ind w:firstLine="64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殳松堂 13957372270</w:t>
      </w:r>
    </w:p>
    <w:p>
      <w:pPr>
        <w:spacing w:line="58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省成职教协会秘书处：徐佳佳0571-88031282，邮箱</w:t>
      </w:r>
      <w:r>
        <w:rPr>
          <w:rFonts w:hint="eastAsia" w:ascii="仿宋_GB2312" w:eastAsia="仿宋_GB2312"/>
          <w:color w:val="000000"/>
          <w:sz w:val="28"/>
          <w:szCs w:val="28"/>
        </w:rPr>
        <w:t>zj_czjxh@163.com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；</w:t>
      </w:r>
    </w:p>
    <w:p>
      <w:pPr>
        <w:spacing w:line="5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李沅栋 0571-88904355；</w:t>
      </w:r>
    </w:p>
    <w:p>
      <w:pPr>
        <w:spacing w:line="5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郭耀邦 0571-88031215；</w:t>
      </w:r>
    </w:p>
    <w:p>
      <w:pPr>
        <w:spacing w:line="5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省教育厅职成教处：张惠平0571-88008865。</w:t>
      </w:r>
    </w:p>
    <w:p>
      <w:pPr>
        <w:widowControl/>
        <w:spacing w:line="58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jc w:val="left"/>
        <w:rPr>
          <w:rFonts w:hint="eastAsia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418" w:right="1361" w:bottom="1418" w:left="1361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方正小标宋简体" w:hAnsi="华文仿宋" w:eastAsia="方正小标宋简体" w:cs="华文仿宋"/>
          <w:color w:val="000000"/>
          <w:kern w:val="0"/>
          <w:sz w:val="32"/>
          <w:szCs w:val="32"/>
        </w:rPr>
      </w:pPr>
      <w:r>
        <w:rPr>
          <w:rFonts w:hint="eastAsia" w:ascii="方正小标宋简体" w:hAnsi="华文仿宋" w:eastAsia="方正小标宋简体" w:cs="华文仿宋"/>
          <w:color w:val="000000"/>
          <w:kern w:val="0"/>
          <w:sz w:val="32"/>
          <w:szCs w:val="32"/>
        </w:rPr>
        <w:t>2016年浙江省暨嘉兴市全民终身学习活动周总开幕式会议回执</w:t>
      </w:r>
    </w:p>
    <w:p>
      <w:pPr>
        <w:spacing w:line="600" w:lineRule="exact"/>
        <w:ind w:firstLine="3975"/>
        <w:jc w:val="center"/>
        <w:rPr>
          <w:rFonts w:hint="eastAsia" w:ascii="方正小标宋简体" w:hAnsi="Calibri" w:eastAsia="方正小标宋简体"/>
          <w:b/>
          <w:color w:val="000000"/>
          <w:sz w:val="32"/>
          <w:szCs w:val="32"/>
        </w:rPr>
      </w:pPr>
    </w:p>
    <w:tbl>
      <w:tblPr>
        <w:tblStyle w:val="4"/>
        <w:tblW w:w="1417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919"/>
        <w:gridCol w:w="2452"/>
        <w:gridCol w:w="1125"/>
        <w:gridCol w:w="2857"/>
        <w:gridCol w:w="2492"/>
        <w:gridCol w:w="938"/>
        <w:gridCol w:w="9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19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5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5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49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8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Calibri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21、22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4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标间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28"/>
          <w:szCs w:val="28"/>
        </w:rPr>
        <w:t>注：</w:t>
      </w:r>
      <w:r>
        <w:rPr>
          <w:rFonts w:hint="eastAsia" w:ascii="仿宋_GB2312" w:eastAsia="仿宋_GB2312"/>
          <w:color w:val="000000"/>
          <w:sz w:val="28"/>
          <w:szCs w:val="28"/>
        </w:rPr>
        <w:t>会议回执请于2016年10月14日前发送至会务组邮箱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5622153@qq.com，同时抄送协会邮箱</w:t>
      </w:r>
      <w:r>
        <w:rPr>
          <w:rFonts w:hint="eastAsia" w:ascii="仿宋_GB2312" w:eastAsia="仿宋_GB2312"/>
          <w:color w:val="000000"/>
          <w:sz w:val="28"/>
          <w:szCs w:val="28"/>
        </w:rPr>
        <w:t>zj_czjxh@163.com。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6838" w:h="11906" w:orient="landscape"/>
      <w:pgMar w:top="1361" w:right="1418" w:bottom="1361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3 -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75CD9"/>
    <w:rsid w:val="48175C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2016-09-28T03:05:00Z</dcterms:created>
  <dc:creator>Administrator</dc:creator>
  <cp:lastModifiedBy>Administrator</cp:lastModifiedBy>
  <dcterms:modified xsi:type="dcterms:W3CDTF">2016-09-28T03:22:16Z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