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widowControl/>
        <w:jc w:val="center"/>
        <w:textAlignment w:val="center"/>
        <w:rPr>
          <w:rStyle w:val="4"/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</w:rPr>
      </w:pPr>
      <w:r>
        <w:rPr>
          <w:rStyle w:val="4"/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</w:rPr>
        <w:t>第一批“三名工程”项目建设优秀典型案例名单</w:t>
      </w:r>
    </w:p>
    <w:tbl>
      <w:tblPr>
        <w:tblStyle w:val="5"/>
        <w:tblpPr w:leftFromText="180" w:rightFromText="180" w:vertAnchor="text" w:horzAnchor="page" w:tblpXSpec="center" w:tblpY="517"/>
        <w:tblOverlap w:val="never"/>
        <w:tblW w:w="86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675"/>
        <w:gridCol w:w="53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绍兴市中等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专业学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明思路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定目标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建机制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重保障——绍兴市中等专业学校“名校”建设典型案例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杭州市中策职业学校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立标杆  创标杆  成标杆——杭州市中策职业学校“三名建设”目标定位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浙江信息工程学校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高端引领  内涵发展  多元办学  特色立校——浙江信息工程学校中职名校项目建设目标定位典型案例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海宁市职业高级中学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勇立潮头建名校  敢为人先创品牌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——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浙江省中职“名校” 项目建设目标定位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江山中等专业学校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开启“1314”逐梦之旅，讲好“幸福校园”故事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——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浙江省江山中等专业学校名校建设目标定位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宁波经贸学校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目标引领，绘就中职名校美丽新画卷——宁波经贸学校创建浙江省第一批名校案例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海宁市职业高级中学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“移动式”听评课系统 提高课堂观察效度——朱滢元名师工作室项目建设典型案例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德清县职业中等专业学校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研究的平台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成长的阶梯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服务的中心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——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名师工作室典型案例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杭州市旅游职业学校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孕育花艺高技能人才——范建文大师工作室建设目标定位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温州市瓯海职业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中专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办学体制创新工程——瓯职中餐烹饪·瓯菜专业混合所有制办学模式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11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龙泉市中等职业学校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打造校企共育三大平台，实践产教融合发展新模式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仙居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县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职业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中等专业学校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民宿助力全域旅游，打造职教“三全”培训——中职旅游专业民宿培训工程新举措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D73B2"/>
    <w:rsid w:val="28DD7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2018-06-19T04:35:00Z</dcterms:created>
  <dc:creator>吃太多会累</dc:creator>
  <cp:lastModifiedBy>吃太多会累</cp:lastModifiedBy>
  <dcterms:modified xsi:type="dcterms:W3CDTF">2018-06-19T04:36:05Z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