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9</w:t>
      </w:r>
    </w:p>
    <w:p>
      <w:pPr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浙江省第二届</w:t>
      </w:r>
      <w:r>
        <w:rPr>
          <w:rFonts w:eastAsia="方正小标宋简体"/>
          <w:color w:val="000000"/>
          <w:sz w:val="44"/>
          <w:szCs w:val="44"/>
        </w:rPr>
        <w:t>黄炎培职业教育奖</w:t>
      </w:r>
    </w:p>
    <w:p>
      <w:pPr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杰出教师奖候选人汇总表</w:t>
      </w:r>
    </w:p>
    <w:p>
      <w:pPr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3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75"/>
        <w:gridCol w:w="4252"/>
        <w:gridCol w:w="168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 名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 在 学 校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中职/高职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技工/技师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公办/民办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E0EF9"/>
    <w:rsid w:val="1ECE0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2018-12-05T00:46:00Z</dcterms:created>
  <dc:creator>吃太多会累</dc:creator>
  <cp:lastModifiedBy>吃太多会累</cp:lastModifiedBy>
  <dcterms:modified xsi:type="dcterms:W3CDTF">2018-12-05T00:46:15Z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