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exact" w:line="580" w:before="0" w:after="16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numPr>
          <w:ilvl w:val="0"/>
          <w:numId w:val="0"/>
        </w:numPr>
        <w:jc w:val="center"/>
        <w:spacing w:lineRule="exact" w:line="580" w:before="0" w:after="160"/>
        <w:ind w:right="0" w:firstLine="321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交流发言学校及典型案例名单</w:t>
      </w:r>
    </w:p>
    <w:p>
      <w:pPr>
        <w:numPr>
          <w:ilvl w:val="0"/>
          <w:numId w:val="0"/>
        </w:numPr>
        <w:jc w:val="center"/>
        <w:spacing w:lineRule="exact" w:line="580" w:before="0" w:after="160"/>
        <w:ind w:right="0" w:firstLine="321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1.宁波市鄞州职业高级中学：《混合所有制下“宁波市智汇汽车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运用与维修技术研究中心”建设模式——校企合作典型案例》；</w:t>
      </w: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2.永康市职业技术学校：《现代学徒制引领下中职“转·动”育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人模式的架构与实践——校企合作典型案例》;</w:t>
      </w: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3.温州市瓯海职业中专集团学校：《“厂中校”：产教融合，聚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力共赢——现代学徒制典型案例》；</w:t>
      </w: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4.温岭市职业技术学校：《以维新之精神求共同之发展——校企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合作典型案例》;</w:t>
      </w: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30"/>
          <w:szCs w:val="30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 xml:space="preserve">5.杭州旅游职业学校：《精准定位 产教协同的“铂旅”模式—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—产教融合典型案例》；</w:t>
      </w:r>
    </w:p>
    <w:p>
      <w:pPr>
        <w:numPr>
          <w:ilvl w:val="0"/>
          <w:numId w:val="0"/>
        </w:numPr>
        <w:jc w:val="both"/>
        <w:spacing w:lineRule="exact" w:line="580" w:before="0" w:after="160"/>
        <w:ind w:right="0" w:firstLine="60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6.湖州艺术与设计学校：《“二主体·六共同·三段式·五融合”</w:t>
      </w:r>
      <w:r>
        <w:rPr>
          <w:color w:val="auto"/>
          <w:position w:val="0"/>
          <w:sz w:val="30"/>
          <w:szCs w:val="30"/>
          <w:rFonts w:ascii="宋体" w:eastAsia="宋体" w:hAnsi="宋体" w:hint="default"/>
        </w:rPr>
        <w:t>现代学徒制模式研究与实践——现代学徒制典型案例》。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