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B4" w:rsidRDefault="007073B4" w:rsidP="007073B4">
      <w:pPr>
        <w:spacing w:line="560" w:lineRule="exact"/>
        <w:rPr>
          <w:rFonts w:eastAsia="方正小标宋简体"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bCs/>
          <w:color w:val="000000"/>
          <w:sz w:val="32"/>
          <w:szCs w:val="32"/>
        </w:rPr>
        <w:t xml:space="preserve">4  </w:t>
      </w:r>
      <w:r>
        <w:rPr>
          <w:rFonts w:eastAsia="仿宋_GB2312" w:hint="eastAsia"/>
          <w:bCs/>
          <w:color w:val="000000"/>
          <w:sz w:val="32"/>
          <w:szCs w:val="32"/>
        </w:rPr>
        <w:t xml:space="preserve">          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2019</w:t>
      </w:r>
      <w:r>
        <w:rPr>
          <w:rFonts w:eastAsia="方正小标宋简体" w:hint="eastAsia"/>
          <w:bCs/>
          <w:color w:val="000000"/>
          <w:sz w:val="36"/>
          <w:szCs w:val="36"/>
        </w:rPr>
        <w:t>年度网络学习空间应用优秀学校评价指标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1732"/>
        <w:gridCol w:w="10718"/>
      </w:tblGrid>
      <w:tr w:rsidR="007073B4" w:rsidRPr="00CF4059" w:rsidTr="00005436">
        <w:trPr>
          <w:trHeight w:val="391"/>
        </w:trPr>
        <w:tc>
          <w:tcPr>
            <w:tcW w:w="1091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F4059">
              <w:rPr>
                <w:rFonts w:ascii="Times New Roman" w:eastAsia="仿宋" w:hAnsi="Times New Roman"/>
                <w:b/>
                <w:szCs w:val="21"/>
              </w:rPr>
              <w:t>一级指标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F4059">
              <w:rPr>
                <w:rFonts w:ascii="Times New Roman" w:eastAsia="仿宋" w:hAnsi="Times New Roman"/>
                <w:b/>
                <w:szCs w:val="21"/>
              </w:rPr>
              <w:t>二级指标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CF4059">
              <w:rPr>
                <w:rFonts w:ascii="Times New Roman" w:eastAsia="仿宋" w:hAnsi="Times New Roman"/>
                <w:b/>
                <w:szCs w:val="21"/>
              </w:rPr>
              <w:t>指标描述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应用基础</w:t>
            </w:r>
          </w:p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30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分）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应用规划（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5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成立网络学习空间应用工作推进小组，实行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“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一把手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”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责任制；制定空间应用规划，有明确的目标和详实的实施方案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空间功能（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网络学习空间基本符合《网络学习空间建设与应用指南》的要求。具备教师、学生、管理者、家长等个人空间的基本功能；具备班级、学校等机构空间的基本功能；聚合一定数量自主研发、企业提供的资源共享、教学支持、学习交互、决策评估等公共应用服务功能；具备数据分析服务功能，能够为使用者在教学分析、学习分析、学生能力发展分析、学生综合素质评价等方面提供服务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配套条件（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具有无障碍获取空间服务的网络接入条件；多种方式配备学生智能学习终端，有效保证学生空间的平等使用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开通率（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5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 w:hint="eastAsia"/>
                <w:bCs/>
                <w:color w:val="000000"/>
                <w:szCs w:val="21"/>
              </w:rPr>
            </w:pP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学校所有教师和适龄学生开通个人空间，基本实现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“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一人一空间，人人用空间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”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；班级空间开通率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100%</w:t>
            </w:r>
            <w:r w:rsidRPr="00CF4059">
              <w:rPr>
                <w:rFonts w:ascii="Times New Roman" w:eastAsia="仿宋" w:hAnsi="Times New Roman"/>
                <w:bCs/>
                <w:color w:val="000000"/>
                <w:szCs w:val="21"/>
              </w:rPr>
              <w:t>；具有社团等特色空间</w:t>
            </w:r>
          </w:p>
        </w:tc>
      </w:tr>
      <w:tr w:rsidR="007073B4" w:rsidRPr="00CF4059" w:rsidTr="00005436">
        <w:trPr>
          <w:trHeight w:val="360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创新应用</w:t>
            </w:r>
          </w:p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50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教学模式创新</w:t>
            </w:r>
          </w:p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教师利用空间开展备课、授课、学习指导等日常教学活动；组织实施自主、协作、探究等教学活动；利用空间开展课内课外、线上线下相结合的混合式教学；利用空间开展跨班级、跨学校、跨区域等教学活动；利用空间开展差异性和个性化教学与指导；利用空间进行校企合作，开发优质教学资源，创新实践教学和顶岗实习模式等</w:t>
            </w:r>
          </w:p>
        </w:tc>
      </w:tr>
      <w:tr w:rsidR="007073B4" w:rsidRPr="00CF4059" w:rsidTr="00005436">
        <w:trPr>
          <w:trHeight w:val="360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18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学习方式创新</w:t>
            </w:r>
          </w:p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学生利用空间选择网络课程、在线测试、在线指导等学习资源与服务进行自主学习；利用空间组建兴趣小组等，进行协作探究、交流互动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管理评价创新</w:t>
            </w:r>
          </w:p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利用空间数据评价教师教学过程，课程建设与应用水平等；利用空间记录学生学习过程，开展学生综合素质评价；利用空间家长了解学生发展情况，参与学校管理；利用空间进行校园文化建设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教师专业发展</w:t>
            </w:r>
          </w:p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利用空间组建名师工作室、研修共同体等，开展研修活动，提升教师专业能力和空间应用能力；发挥优秀教师示范引领作用，组织开展空间应用普及活动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其他（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在其他方面具有引领、示范作用的典型空间应用案例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应用保障</w:t>
            </w:r>
          </w:p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制度保障（</w:t>
            </w:r>
            <w:r w:rsidRPr="00CF4059">
              <w:rPr>
                <w:rFonts w:ascii="Times New Roman" w:eastAsia="仿宋" w:hAnsi="Times New Roman"/>
                <w:szCs w:val="21"/>
              </w:rPr>
              <w:t>3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将教师利用空间开展创新教学、进行资源共享等纳入考核，在职称评定、评优选先、合理回报中得到体现，鼓励教师常态化应用空间；将学生在线学习行为、能力、成果等纳入学生综合素质评价，激励学生主动应用空间</w:t>
            </w:r>
          </w:p>
        </w:tc>
      </w:tr>
      <w:tr w:rsidR="007073B4" w:rsidRPr="00CF4059" w:rsidTr="00005436">
        <w:trPr>
          <w:trHeight w:val="137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人员保障（</w:t>
            </w:r>
            <w:r w:rsidRPr="00CF4059">
              <w:rPr>
                <w:rFonts w:ascii="Times New Roman" w:eastAsia="仿宋" w:hAnsi="Times New Roman"/>
                <w:szCs w:val="21"/>
              </w:rPr>
              <w:t>3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整合企业、高校等社会力量，组建服务团队，提供技术支持服务和教学指导服务</w:t>
            </w:r>
          </w:p>
        </w:tc>
      </w:tr>
      <w:tr w:rsidR="007073B4" w:rsidRPr="00CF4059" w:rsidTr="00005436">
        <w:trPr>
          <w:trHeight w:val="510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安全保障（</w:t>
            </w:r>
            <w:r w:rsidRPr="00CF4059">
              <w:rPr>
                <w:rFonts w:ascii="Times New Roman" w:eastAsia="仿宋" w:hAnsi="Times New Roman"/>
                <w:szCs w:val="21"/>
              </w:rPr>
              <w:t>4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加强对学生空间应用的有效监管，引导学生科学规范地使用空间；定期对师生等进行网络安全教育培训，确保空间信息、内容和数据安全</w:t>
            </w:r>
          </w:p>
        </w:tc>
      </w:tr>
      <w:tr w:rsidR="007073B4" w:rsidRPr="00CF4059" w:rsidTr="00005436">
        <w:trPr>
          <w:trHeight w:val="585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社会影响</w:t>
            </w:r>
          </w:p>
          <w:p w:rsidR="007073B4" w:rsidRPr="00CF4059" w:rsidRDefault="007073B4" w:rsidP="00005436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（</w:t>
            </w:r>
            <w:r w:rsidRPr="00CF4059">
              <w:rPr>
                <w:rFonts w:ascii="Times New Roman" w:eastAsia="仿宋" w:hAnsi="Times New Roman"/>
                <w:szCs w:val="21"/>
              </w:rPr>
              <w:t>10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经验推广（</w:t>
            </w:r>
            <w:r w:rsidRPr="00CF4059">
              <w:rPr>
                <w:rFonts w:ascii="Times New Roman" w:eastAsia="仿宋" w:hAnsi="Times New Roman"/>
                <w:szCs w:val="21"/>
              </w:rPr>
              <w:t>6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vMerge w:val="restart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获得</w:t>
            </w:r>
            <w:r w:rsidRPr="00CF4059">
              <w:rPr>
                <w:rFonts w:ascii="Times New Roman" w:eastAsia="仿宋" w:hAnsi="Times New Roman"/>
                <w:szCs w:val="21"/>
              </w:rPr>
              <w:t>“</w:t>
            </w:r>
            <w:r w:rsidRPr="00CF4059">
              <w:rPr>
                <w:rFonts w:ascii="Times New Roman" w:eastAsia="仿宋" w:hAnsi="Times New Roman"/>
                <w:szCs w:val="21"/>
              </w:rPr>
              <w:t>网络学习空间人人通</w:t>
            </w:r>
            <w:r w:rsidRPr="00CF4059">
              <w:rPr>
                <w:rFonts w:ascii="Times New Roman" w:eastAsia="仿宋" w:hAnsi="Times New Roman"/>
                <w:szCs w:val="21"/>
              </w:rPr>
              <w:t>”</w:t>
            </w:r>
            <w:r w:rsidRPr="00CF4059">
              <w:rPr>
                <w:rFonts w:ascii="Times New Roman" w:eastAsia="仿宋" w:hAnsi="Times New Roman"/>
                <w:szCs w:val="21"/>
              </w:rPr>
              <w:t>专项培训基地学校资格；通过组织现场会或培训活动等方式，将形成的典型经验在其他学校、区域等更大范围内进行推广；空间应用案例入选国家教育信息化应用典型案例等；媒体对空间应用取得的成效等进行宣传报道</w:t>
            </w:r>
          </w:p>
        </w:tc>
      </w:tr>
      <w:tr w:rsidR="007073B4" w:rsidRPr="00CF4059" w:rsidTr="00005436">
        <w:trPr>
          <w:trHeight w:val="312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pStyle w:val="a4"/>
              <w:snapToGrid w:val="0"/>
              <w:ind w:left="420" w:firstLineChars="0" w:firstLine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18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</w:p>
        </w:tc>
      </w:tr>
      <w:tr w:rsidR="007073B4" w:rsidRPr="00CF4059" w:rsidTr="00005436">
        <w:trPr>
          <w:trHeight w:val="90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教研成果（</w:t>
            </w:r>
            <w:r w:rsidRPr="00CF4059">
              <w:rPr>
                <w:rFonts w:ascii="Times New Roman" w:eastAsia="仿宋" w:hAnsi="Times New Roman"/>
                <w:szCs w:val="21"/>
              </w:rPr>
              <w:t>2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围绕空间应用开展研究，获得相关课题立项，发表研究论文等</w:t>
            </w:r>
          </w:p>
        </w:tc>
      </w:tr>
      <w:tr w:rsidR="007073B4" w:rsidRPr="00CF4059" w:rsidTr="00005436">
        <w:trPr>
          <w:trHeight w:val="264"/>
        </w:trPr>
        <w:tc>
          <w:tcPr>
            <w:tcW w:w="1091" w:type="dxa"/>
            <w:vMerge/>
            <w:shd w:val="clear" w:color="auto" w:fill="auto"/>
            <w:vAlign w:val="center"/>
          </w:tcPr>
          <w:p w:rsidR="007073B4" w:rsidRPr="00CF4059" w:rsidRDefault="007073B4" w:rsidP="00005436">
            <w:pPr>
              <w:pStyle w:val="a4"/>
              <w:numPr>
                <w:ilvl w:val="0"/>
                <w:numId w:val="1"/>
              </w:numPr>
              <w:snapToGrid w:val="0"/>
              <w:ind w:firstLineChars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其</w:t>
            </w:r>
            <w:r w:rsidRPr="00CF4059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CF4059">
              <w:rPr>
                <w:rFonts w:ascii="Times New Roman" w:eastAsia="仿宋" w:hAnsi="Times New Roman"/>
                <w:szCs w:val="21"/>
              </w:rPr>
              <w:t>他（</w:t>
            </w:r>
            <w:r w:rsidRPr="00CF4059">
              <w:rPr>
                <w:rFonts w:ascii="Times New Roman" w:eastAsia="仿宋" w:hAnsi="Times New Roman"/>
                <w:szCs w:val="21"/>
              </w:rPr>
              <w:t>2</w:t>
            </w:r>
            <w:r w:rsidRPr="00CF4059">
              <w:rPr>
                <w:rFonts w:ascii="Times New Roman" w:eastAsia="仿宋" w:hAnsi="Times New Roman"/>
                <w:szCs w:val="21"/>
              </w:rPr>
              <w:t>分）</w:t>
            </w:r>
          </w:p>
        </w:tc>
        <w:tc>
          <w:tcPr>
            <w:tcW w:w="10718" w:type="dxa"/>
            <w:shd w:val="clear" w:color="auto" w:fill="auto"/>
            <w:vAlign w:val="center"/>
          </w:tcPr>
          <w:p w:rsidR="007073B4" w:rsidRPr="00CF4059" w:rsidRDefault="007073B4" w:rsidP="00005436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CF4059">
              <w:rPr>
                <w:rFonts w:ascii="Times New Roman" w:eastAsia="仿宋" w:hAnsi="Times New Roman"/>
                <w:szCs w:val="21"/>
              </w:rPr>
              <w:t>其他社会影响，成效显著，获得认可</w:t>
            </w:r>
          </w:p>
        </w:tc>
      </w:tr>
    </w:tbl>
    <w:p w:rsidR="00224FA4" w:rsidRDefault="00D81C86"/>
    <w:sectPr w:rsidR="00224FA4" w:rsidSect="00AC4D3F">
      <w:footerReference w:type="default" r:id="rId5"/>
      <w:footerReference w:type="first" r:id="rId6"/>
      <w:pgSz w:w="16838" w:h="11906" w:orient="landscape"/>
      <w:pgMar w:top="1247" w:right="1797" w:bottom="1247" w:left="179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9" w:rsidRDefault="00D81C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textbox style="mso-next-textbox:#文本框 4;mso-fit-shape-to-text:t" inset="0,0,0,0">
            <w:txbxContent>
              <w:p w:rsidR="00CF4059" w:rsidRDefault="00D81C86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73B4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next-textbox:#文本框 5;mso-fit-shape-to-text:t" inset="0,0,0,0">
            <w:txbxContent>
              <w:p w:rsidR="00CF4059" w:rsidRDefault="00D81C86">
                <w:pPr>
                  <w:snapToGrid w:val="0"/>
                  <w:rPr>
                    <w:rFonts w:hint="eastAsia"/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59" w:rsidRDefault="00D81C8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0;margin-top:0;width:2in;height:2in;z-index:251662336;mso-wrap-style:none;mso-position-horizontal:center;mso-position-horizontal-relative:margin" filled="f" stroked="f" strokeweight="1.25pt">
          <v:fill o:detectmouseclick="t"/>
          <v:textbox style="mso-next-textbox:#文本框 6;mso-fit-shape-to-text:t" inset="0,0,0,0">
            <w:txbxContent>
              <w:p w:rsidR="00CF4059" w:rsidRDefault="00D81C86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73B4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37F"/>
    <w:multiLevelType w:val="multilevel"/>
    <w:tmpl w:val="66E5337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073B4"/>
    <w:rsid w:val="000D0ECA"/>
    <w:rsid w:val="002F60CB"/>
    <w:rsid w:val="007073B4"/>
    <w:rsid w:val="00CF1226"/>
    <w:rsid w:val="00D8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073B4"/>
    <w:rPr>
      <w:sz w:val="18"/>
      <w:szCs w:val="18"/>
    </w:rPr>
  </w:style>
  <w:style w:type="paragraph" w:styleId="a3">
    <w:name w:val="footer"/>
    <w:basedOn w:val="a"/>
    <w:link w:val="Char"/>
    <w:uiPriority w:val="99"/>
    <w:rsid w:val="00707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073B4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7073B4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2019-11-08T02:00:00Z</dcterms:created>
  <dcterms:modified xsi:type="dcterms:W3CDTF">2019-11-08T02:01:00Z</dcterms:modified>
</cp:coreProperties>
</file>