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附件4</w:t>
      </w:r>
    </w:p>
    <w:p>
      <w:pPr>
        <w:adjustRightInd w:val="0"/>
        <w:snapToGrid w:val="0"/>
        <w:spacing w:line="520" w:lineRule="exact"/>
        <w:ind w:left="1320" w:hanging="1320" w:hangingChars="300"/>
        <w:jc w:val="center"/>
        <w:rPr>
          <w:rFonts w:ascii="Times New Roman" w:hAnsi="Times New Roman" w:eastAsia="华文中宋"/>
          <w:sz w:val="44"/>
          <w:szCs w:val="44"/>
        </w:rPr>
      </w:pPr>
    </w:p>
    <w:p>
      <w:pPr>
        <w:adjustRightInd w:val="0"/>
        <w:snapToGrid w:val="0"/>
        <w:spacing w:line="480" w:lineRule="exact"/>
        <w:ind w:left="1321" w:hanging="1321" w:hangingChars="300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中宋"/>
          <w:b/>
          <w:bCs/>
          <w:sz w:val="44"/>
          <w:szCs w:val="44"/>
        </w:rPr>
        <w:t>全国行业</w:t>
      </w:r>
      <w:r>
        <w:rPr>
          <w:rFonts w:ascii="Times New Roman" w:hAnsi="Times New Roman" w:eastAsia="华文中宋"/>
          <w:b/>
          <w:bCs/>
          <w:sz w:val="44"/>
          <w:szCs w:val="44"/>
        </w:rPr>
        <w:t>职业技能竞赛组织实施方案</w:t>
      </w:r>
    </w:p>
    <w:bookmarkEnd w:id="0"/>
    <w:p>
      <w:pPr>
        <w:adjustRightInd w:val="0"/>
        <w:snapToGrid w:val="0"/>
        <w:spacing w:line="480" w:lineRule="exact"/>
        <w:ind w:left="960" w:hanging="960" w:hangingChars="3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(参考大纲)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一、组织领导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明确主办单位、承办单位、协办单位，成立大赛组委会及组委会内设机构，组委会内设机构一般为办公室（秘书处）、技术工作委员会（评判委员会、专家委员会）、监审委员会（仲裁组、监督仲裁委员会）。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二、竞赛内容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明确四项内容：一是竞赛项目（依据本年度竞赛计划使用标准名称）、二是竞赛标准、三是竞赛命题（命题方式、理论和实操占比）、四是考核模块。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三、参赛选手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明确参赛选手的年龄、职业资格、身份等具体要求。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注：已获得中华技能大奖和全国技术能手</w:t>
      </w:r>
      <w:r>
        <w:rPr>
          <w:rFonts w:hint="eastAsia" w:ascii="Times New Roman" w:hAnsi="Times New Roman" w:eastAsia="仿宋_GB2312"/>
          <w:sz w:val="32"/>
          <w:szCs w:val="32"/>
        </w:rPr>
        <w:t>称号</w:t>
      </w:r>
      <w:r>
        <w:rPr>
          <w:rFonts w:ascii="Times New Roman" w:hAnsi="Times New Roman" w:eastAsia="仿宋_GB2312"/>
          <w:sz w:val="32"/>
          <w:szCs w:val="32"/>
        </w:rPr>
        <w:t>的人员</w:t>
      </w:r>
      <w:r>
        <w:rPr>
          <w:rFonts w:hint="eastAsia" w:ascii="Times New Roman" w:hAnsi="Times New Roman" w:eastAsia="仿宋_GB2312"/>
          <w:sz w:val="32"/>
          <w:szCs w:val="32"/>
        </w:rPr>
        <w:t>（含已获得授予资格但尚未发文的）</w:t>
      </w:r>
      <w:r>
        <w:rPr>
          <w:rFonts w:ascii="Times New Roman" w:hAnsi="Times New Roman" w:eastAsia="仿宋_GB2312"/>
          <w:sz w:val="32"/>
          <w:szCs w:val="32"/>
        </w:rPr>
        <w:t>不再以选手身份参加竞赛。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四、竞赛实施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明确竞赛实施中涉及的关键内容，如时间、地点、赛制、分组、名额、报名程序等。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五、竞赛奖励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分为国家层面的奖励、行业层面的奖励、职业资格（职业技能等级）晋升、本次大赛组委会颁发的荣誉或奖励。奖励顺序一般为先个人后团体、先精神奖励后物质奖励。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t>注：未颁布过国家职业技能标准</w:t>
      </w:r>
      <w:r>
        <w:rPr>
          <w:rFonts w:hint="eastAsia" w:ascii="Times New Roman" w:hAnsi="Times New Roman" w:eastAsia="仿宋_GB2312"/>
          <w:sz w:val="32"/>
        </w:rPr>
        <w:t>或已取消职业资格</w:t>
      </w:r>
      <w:r>
        <w:rPr>
          <w:rFonts w:ascii="Times New Roman" w:hAnsi="Times New Roman" w:eastAsia="仿宋_GB2312"/>
          <w:sz w:val="32"/>
          <w:szCs w:val="32"/>
        </w:rPr>
        <w:t>的职业（工种），获奖后不晋升职业资格。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六、工作要求</w:t>
      </w:r>
    </w:p>
    <w:p>
      <w:pPr>
        <w:adjustRightInd w:val="0"/>
        <w:snapToGrid w:val="0"/>
        <w:spacing w:line="460" w:lineRule="exact"/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一般从组织领导、时间时限、技术规则、新闻宣传四个方面明确工作要求。</w:t>
      </w:r>
    </w:p>
    <w:sectPr>
      <w:pgSz w:w="11906" w:h="16838"/>
      <w:pgMar w:top="1440" w:right="1800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6BA1"/>
    <w:rsid w:val="015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2020-12-23T04:10:00Z</dcterms:created>
  <dc:creator>Administrator</dc:creator>
  <cp:lastModifiedBy>Administrator</cp:lastModifiedBy>
  <dcterms:modified xsi:type="dcterms:W3CDTF">2020-12-23T04:11:22Z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