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黑体"/>
          <w:sz w:val="20"/>
        </w:rPr>
      </w:pPr>
    </w:p>
    <w:p>
      <w:pPr>
        <w:pStyle w:val="3"/>
        <w:spacing w:before="219"/>
        <w:ind w:left="1271"/>
        <w:rPr>
          <w:rFonts w:ascii="Times New Roman" w:eastAsia="Times New Roman"/>
        </w:rPr>
      </w:pPr>
      <w:r>
        <w:rPr>
          <w:rFonts w:hint="eastAsia" w:ascii="黑体" w:eastAsia="黑体"/>
        </w:rPr>
        <w:t xml:space="preserve">附件 </w:t>
      </w:r>
      <w:r>
        <w:rPr>
          <w:rFonts w:ascii="Times New Roman" w:eastAsia="Times New Roman"/>
        </w:rPr>
        <w:t>2</w:t>
      </w:r>
    </w:p>
    <w:p>
      <w:pPr>
        <w:pStyle w:val="3"/>
        <w:rPr>
          <w:rFonts w:ascii="Times New Roman"/>
          <w:sz w:val="34"/>
        </w:rPr>
      </w:pPr>
    </w:p>
    <w:p>
      <w:pPr>
        <w:pStyle w:val="2"/>
      </w:pPr>
      <w:r>
        <w:t>浙江省优质（示范）老年学堂评选标准</w:t>
      </w:r>
    </w:p>
    <w:p>
      <w:pPr>
        <w:pStyle w:val="3"/>
        <w:spacing w:before="140"/>
        <w:jc w:val="center"/>
      </w:pPr>
      <w:r>
        <w:t>（暂行）</w:t>
      </w:r>
    </w:p>
    <w:p>
      <w:pPr>
        <w:pStyle w:val="3"/>
      </w:pPr>
    </w:p>
    <w:p>
      <w:pPr>
        <w:pStyle w:val="3"/>
        <w:spacing w:before="5"/>
        <w:rPr>
          <w:sz w:val="26"/>
        </w:rPr>
      </w:pPr>
    </w:p>
    <w:p>
      <w:pPr>
        <w:pStyle w:val="3"/>
        <w:tabs>
          <w:tab w:val="left" w:pos="1600"/>
        </w:tabs>
        <w:spacing w:before="1"/>
        <w:jc w:val="center"/>
        <w:rPr>
          <w:rFonts w:hint="eastAsia" w:ascii="黑体" w:eastAsia="黑体"/>
        </w:rPr>
      </w:pPr>
      <w:r>
        <w:rPr>
          <w:rFonts w:hint="eastAsia" w:ascii="黑体" w:eastAsia="黑体"/>
        </w:rPr>
        <w:t>第一部分</w:t>
      </w:r>
      <w:r>
        <w:rPr>
          <w:rFonts w:hint="eastAsia" w:ascii="黑体" w:eastAsia="黑体"/>
        </w:rPr>
        <w:tab/>
      </w:r>
      <w:r>
        <w:rPr>
          <w:rFonts w:hint="eastAsia" w:ascii="黑体" w:eastAsia="黑体"/>
        </w:rPr>
        <w:t>基本条件</w:t>
      </w:r>
    </w:p>
    <w:p>
      <w:pPr>
        <w:pStyle w:val="8"/>
        <w:numPr>
          <w:ilvl w:val="0"/>
          <w:numId w:val="1"/>
        </w:numPr>
        <w:tabs>
          <w:tab w:val="left" w:pos="2154"/>
        </w:tabs>
        <w:spacing w:before="170" w:after="0" w:line="338" w:lineRule="auto"/>
        <w:ind w:left="1271" w:right="1271" w:firstLine="640"/>
        <w:jc w:val="left"/>
        <w:rPr>
          <w:sz w:val="32"/>
        </w:rPr>
      </w:pPr>
      <w:r>
        <w:rPr>
          <w:spacing w:val="-3"/>
          <w:w w:val="95"/>
          <w:sz w:val="32"/>
        </w:rPr>
        <w:t xml:space="preserve">学校以服务老年学习为宗旨，坚持开放办学，面向社会招 </w:t>
      </w:r>
      <w:r>
        <w:rPr>
          <w:spacing w:val="-19"/>
          <w:sz w:val="32"/>
        </w:rPr>
        <w:t xml:space="preserve">生不少于 </w:t>
      </w:r>
      <w:r>
        <w:rPr>
          <w:rFonts w:ascii="Times New Roman" w:eastAsia="Times New Roman"/>
          <w:sz w:val="32"/>
        </w:rPr>
        <w:t>3</w:t>
      </w:r>
      <w:r>
        <w:rPr>
          <w:rFonts w:ascii="Times New Roman" w:eastAsia="Times New Roman"/>
          <w:spacing w:val="-1"/>
          <w:sz w:val="32"/>
        </w:rPr>
        <w:t xml:space="preserve"> </w:t>
      </w:r>
      <w:r>
        <w:rPr>
          <w:sz w:val="32"/>
        </w:rPr>
        <w:t>年，开展的各类教育活动符合国家政策法律。</w:t>
      </w:r>
    </w:p>
    <w:p>
      <w:pPr>
        <w:pStyle w:val="8"/>
        <w:numPr>
          <w:ilvl w:val="0"/>
          <w:numId w:val="1"/>
        </w:numPr>
        <w:tabs>
          <w:tab w:val="left" w:pos="2154"/>
        </w:tabs>
        <w:spacing w:before="3" w:after="0" w:line="340" w:lineRule="auto"/>
        <w:ind w:left="1271" w:right="1269" w:firstLine="640"/>
        <w:jc w:val="left"/>
        <w:rPr>
          <w:sz w:val="32"/>
        </w:rPr>
      </w:pPr>
      <w:r>
        <w:rPr>
          <w:spacing w:val="-3"/>
          <w:w w:val="95"/>
          <w:sz w:val="32"/>
        </w:rPr>
        <w:t xml:space="preserve">符合国家应急管理工作相关要求，有完备的应急机制和突 </w:t>
      </w:r>
      <w:r>
        <w:rPr>
          <w:spacing w:val="-3"/>
          <w:sz w:val="32"/>
        </w:rPr>
        <w:t>发事件应急预案，应急和防疫物资准备充足。</w:t>
      </w:r>
    </w:p>
    <w:p>
      <w:pPr>
        <w:pStyle w:val="8"/>
        <w:numPr>
          <w:ilvl w:val="0"/>
          <w:numId w:val="1"/>
        </w:numPr>
        <w:tabs>
          <w:tab w:val="left" w:pos="2162"/>
        </w:tabs>
        <w:spacing w:before="0" w:after="0" w:line="340" w:lineRule="auto"/>
        <w:ind w:left="1271" w:right="1271" w:firstLine="640"/>
        <w:jc w:val="left"/>
        <w:rPr>
          <w:sz w:val="32"/>
        </w:rPr>
      </w:pPr>
      <w:r>
        <w:rPr>
          <w:spacing w:val="11"/>
          <w:w w:val="95"/>
          <w:sz w:val="32"/>
        </w:rPr>
        <w:t xml:space="preserve">近三年学校无违规办学和违规收费行为；无教师严重违 </w:t>
      </w:r>
      <w:r>
        <w:rPr>
          <w:spacing w:val="11"/>
          <w:sz w:val="32"/>
        </w:rPr>
        <w:t>纪、违法事件；无重大安全责任事故。</w:t>
      </w:r>
    </w:p>
    <w:p>
      <w:pPr>
        <w:pStyle w:val="8"/>
        <w:numPr>
          <w:ilvl w:val="0"/>
          <w:numId w:val="1"/>
        </w:numPr>
        <w:tabs>
          <w:tab w:val="left" w:pos="2154"/>
        </w:tabs>
        <w:spacing w:before="0" w:after="0" w:line="338" w:lineRule="auto"/>
        <w:ind w:left="1271" w:right="1269" w:firstLine="640"/>
        <w:jc w:val="left"/>
        <w:rPr>
          <w:sz w:val="32"/>
        </w:rPr>
      </w:pPr>
      <w:r>
        <w:rPr>
          <w:spacing w:val="-3"/>
          <w:w w:val="95"/>
          <w:sz w:val="32"/>
        </w:rPr>
        <w:t xml:space="preserve">具有专门用于老年教育的办学场地，可使用的建筑面积不 </w:t>
      </w:r>
      <w:r>
        <w:rPr>
          <w:spacing w:val="-29"/>
          <w:sz w:val="32"/>
        </w:rPr>
        <w:t xml:space="preserve">少于 </w:t>
      </w:r>
      <w:r>
        <w:rPr>
          <w:rFonts w:ascii="Times New Roman" w:eastAsia="Times New Roman"/>
          <w:sz w:val="32"/>
        </w:rPr>
        <w:t>500</w:t>
      </w:r>
      <w:r>
        <w:rPr>
          <w:rFonts w:ascii="Times New Roman" w:eastAsia="Times New Roman"/>
          <w:spacing w:val="-2"/>
          <w:sz w:val="32"/>
        </w:rPr>
        <w:t xml:space="preserve"> </w:t>
      </w:r>
      <w:r>
        <w:rPr>
          <w:sz w:val="32"/>
        </w:rPr>
        <w:t>平方米。</w:t>
      </w:r>
    </w:p>
    <w:p>
      <w:pPr>
        <w:pStyle w:val="8"/>
        <w:numPr>
          <w:ilvl w:val="0"/>
          <w:numId w:val="1"/>
        </w:numPr>
        <w:tabs>
          <w:tab w:val="left" w:pos="2154"/>
        </w:tabs>
        <w:spacing w:before="0" w:after="0" w:line="240" w:lineRule="auto"/>
        <w:ind w:left="2153" w:right="0" w:hanging="242"/>
        <w:jc w:val="left"/>
        <w:rPr>
          <w:sz w:val="32"/>
        </w:rPr>
      </w:pPr>
      <w:r>
        <w:rPr>
          <w:spacing w:val="-27"/>
          <w:sz w:val="32"/>
        </w:rPr>
        <w:t xml:space="preserve">具有 </w:t>
      </w:r>
      <w:r>
        <w:rPr>
          <w:rFonts w:ascii="Times New Roman" w:eastAsia="Times New Roman"/>
          <w:sz w:val="32"/>
        </w:rPr>
        <w:t xml:space="preserve">5 </w:t>
      </w:r>
      <w:r>
        <w:rPr>
          <w:sz w:val="32"/>
        </w:rPr>
        <w:t>个及以上符合教学需要的教室（活动室</w:t>
      </w:r>
      <w:r>
        <w:rPr>
          <w:spacing w:val="-159"/>
          <w:sz w:val="32"/>
        </w:rPr>
        <w:t>）</w:t>
      </w:r>
      <w:r>
        <w:rPr>
          <w:sz w:val="32"/>
        </w:rPr>
        <w:t>。</w:t>
      </w:r>
    </w:p>
    <w:p>
      <w:pPr>
        <w:pStyle w:val="8"/>
        <w:numPr>
          <w:ilvl w:val="0"/>
          <w:numId w:val="1"/>
        </w:numPr>
        <w:tabs>
          <w:tab w:val="left" w:pos="2154"/>
        </w:tabs>
        <w:spacing w:before="166" w:after="0" w:line="240" w:lineRule="auto"/>
        <w:ind w:left="2153" w:right="0" w:hanging="242"/>
        <w:jc w:val="left"/>
        <w:rPr>
          <w:sz w:val="32"/>
        </w:rPr>
      </w:pPr>
      <w:r>
        <w:rPr>
          <w:spacing w:val="-5"/>
          <w:sz w:val="32"/>
        </w:rPr>
        <w:t xml:space="preserve">具有教育管理经验的专职工作人员不少于 </w:t>
      </w:r>
      <w:r>
        <w:rPr>
          <w:rFonts w:ascii="Times New Roman" w:eastAsia="Times New Roman"/>
          <w:sz w:val="32"/>
        </w:rPr>
        <w:t xml:space="preserve">2 </w:t>
      </w:r>
      <w:r>
        <w:rPr>
          <w:sz w:val="32"/>
        </w:rPr>
        <w:t>人。</w:t>
      </w:r>
    </w:p>
    <w:p>
      <w:pPr>
        <w:pStyle w:val="8"/>
        <w:numPr>
          <w:ilvl w:val="0"/>
          <w:numId w:val="1"/>
        </w:numPr>
        <w:tabs>
          <w:tab w:val="left" w:pos="2256"/>
        </w:tabs>
        <w:spacing w:before="169" w:after="0" w:line="240" w:lineRule="auto"/>
        <w:ind w:left="2255" w:right="0" w:hanging="344"/>
        <w:jc w:val="left"/>
        <w:rPr>
          <w:sz w:val="32"/>
        </w:rPr>
      </w:pPr>
      <w:r>
        <w:rPr>
          <w:sz w:val="32"/>
        </w:rPr>
        <w:t>建有专兼职教师信息库，有较为稳定的师资队伍。</w:t>
      </w:r>
    </w:p>
    <w:p>
      <w:pPr>
        <w:pStyle w:val="8"/>
        <w:numPr>
          <w:ilvl w:val="0"/>
          <w:numId w:val="1"/>
        </w:numPr>
        <w:tabs>
          <w:tab w:val="left" w:pos="2154"/>
        </w:tabs>
        <w:spacing w:before="170" w:after="0" w:line="240" w:lineRule="auto"/>
        <w:ind w:left="2153" w:right="0" w:hanging="242"/>
        <w:jc w:val="left"/>
        <w:rPr>
          <w:sz w:val="32"/>
        </w:rPr>
      </w:pPr>
      <w:r>
        <w:rPr>
          <w:spacing w:val="-7"/>
          <w:sz w:val="32"/>
        </w:rPr>
        <w:t xml:space="preserve">年度完成老年学位数不少于 </w:t>
      </w:r>
      <w:r>
        <w:rPr>
          <w:rFonts w:ascii="Times New Roman" w:eastAsia="Times New Roman"/>
          <w:sz w:val="32"/>
        </w:rPr>
        <w:t>800</w:t>
      </w:r>
      <w:r>
        <w:rPr>
          <w:rFonts w:ascii="Times New Roman" w:eastAsia="Times New Roman"/>
          <w:spacing w:val="-2"/>
          <w:sz w:val="32"/>
        </w:rPr>
        <w:t xml:space="preserve"> </w:t>
      </w:r>
      <w:r>
        <w:rPr>
          <w:spacing w:val="-34"/>
          <w:sz w:val="32"/>
        </w:rPr>
        <w:t>个</w:t>
      </w:r>
      <w:r>
        <w:rPr>
          <w:sz w:val="32"/>
        </w:rPr>
        <w:t>（其中半年制以上长学</w:t>
      </w:r>
    </w:p>
    <w:p>
      <w:pPr>
        <w:pStyle w:val="3"/>
        <w:spacing w:before="171"/>
        <w:ind w:left="1271"/>
      </w:pPr>
      <w:r>
        <w:rPr>
          <w:spacing w:val="-9"/>
        </w:rPr>
        <w:t xml:space="preserve">制班学位数不少于 </w:t>
      </w:r>
      <w:r>
        <w:rPr>
          <w:rFonts w:ascii="Times New Roman" w:eastAsia="Times New Roman"/>
        </w:rPr>
        <w:t xml:space="preserve">400 </w:t>
      </w:r>
      <w:r>
        <w:t>个</w:t>
      </w:r>
      <w:r>
        <w:rPr>
          <w:spacing w:val="-161"/>
        </w:rPr>
        <w:t>）</w:t>
      </w:r>
      <w:r>
        <w:t>。</w:t>
      </w:r>
    </w:p>
    <w:p>
      <w:pPr>
        <w:spacing w:after="0"/>
        <w:sectPr>
          <w:pgSz w:w="11910" w:h="16840"/>
          <w:pgMar w:top="1580" w:right="260" w:bottom="1500" w:left="260" w:header="0" w:footer="1396" w:gutter="0"/>
        </w:sectPr>
      </w:pPr>
    </w:p>
    <w:p>
      <w:pPr>
        <w:pStyle w:val="3"/>
        <w:rPr>
          <w:sz w:val="20"/>
        </w:rPr>
      </w:pPr>
    </w:p>
    <w:p>
      <w:pPr>
        <w:pStyle w:val="3"/>
        <w:tabs>
          <w:tab w:val="left" w:pos="1600"/>
        </w:tabs>
        <w:spacing w:before="219" w:after="25"/>
        <w:jc w:val="center"/>
        <w:rPr>
          <w:rFonts w:hint="eastAsia" w:ascii="黑体" w:eastAsia="黑体"/>
        </w:rPr>
      </w:pPr>
      <w:r>
        <w:rPr>
          <w:rFonts w:hint="eastAsia" w:ascii="黑体" w:eastAsia="黑体"/>
        </w:rPr>
        <w:t>第二部分</w:t>
      </w:r>
      <w:r>
        <w:rPr>
          <w:rFonts w:hint="eastAsia" w:ascii="黑体" w:eastAsia="黑体"/>
        </w:rPr>
        <w:tab/>
      </w:r>
      <w:r>
        <w:rPr>
          <w:rFonts w:hint="eastAsia" w:ascii="黑体" w:eastAsia="黑体"/>
        </w:rPr>
        <w:t>评选指标</w:t>
      </w:r>
    </w:p>
    <w:tbl>
      <w:tblPr>
        <w:tblStyle w:val="7"/>
        <w:tblW w:w="11024" w:type="dxa"/>
        <w:tblInd w:w="18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0"/>
        <w:gridCol w:w="1724"/>
        <w:gridCol w:w="4927"/>
        <w:gridCol w:w="28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520" w:type="dxa"/>
          </w:tcPr>
          <w:p>
            <w:pPr>
              <w:pStyle w:val="9"/>
              <w:spacing w:before="78"/>
              <w:ind w:left="278"/>
              <w:rPr>
                <w:b/>
                <w:sz w:val="28"/>
              </w:rPr>
            </w:pPr>
            <w:r>
              <w:rPr>
                <w:b/>
                <w:sz w:val="28"/>
              </w:rPr>
              <w:t>一级指标</w:t>
            </w:r>
          </w:p>
        </w:tc>
        <w:tc>
          <w:tcPr>
            <w:tcW w:w="1724" w:type="dxa"/>
          </w:tcPr>
          <w:p>
            <w:pPr>
              <w:pStyle w:val="9"/>
              <w:spacing w:before="78"/>
              <w:ind w:left="378"/>
              <w:rPr>
                <w:b/>
                <w:sz w:val="28"/>
              </w:rPr>
            </w:pPr>
            <w:r>
              <w:rPr>
                <w:b/>
                <w:sz w:val="28"/>
              </w:rPr>
              <w:t>二级指标</w:t>
            </w:r>
          </w:p>
        </w:tc>
        <w:tc>
          <w:tcPr>
            <w:tcW w:w="4927" w:type="dxa"/>
          </w:tcPr>
          <w:p>
            <w:pPr>
              <w:pStyle w:val="9"/>
              <w:spacing w:before="78"/>
              <w:ind w:left="1761" w:right="17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主要观测点</w:t>
            </w:r>
          </w:p>
        </w:tc>
        <w:tc>
          <w:tcPr>
            <w:tcW w:w="2853" w:type="dxa"/>
          </w:tcPr>
          <w:p>
            <w:pPr>
              <w:pStyle w:val="9"/>
              <w:spacing w:before="8"/>
              <w:ind w:left="944"/>
              <w:rPr>
                <w:b/>
                <w:sz w:val="28"/>
              </w:rPr>
            </w:pPr>
            <w:r>
              <w:rPr>
                <w:b/>
                <w:sz w:val="28"/>
              </w:rPr>
              <w:t>赋分标准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1520" w:type="dxa"/>
            <w:vMerge w:val="restart"/>
          </w:tcPr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spacing w:before="212"/>
              <w:ind w:left="278"/>
              <w:rPr>
                <w:sz w:val="24"/>
              </w:rPr>
            </w:pPr>
            <w:r>
              <w:rPr>
                <w:sz w:val="24"/>
              </w:rPr>
              <w:t>办学理念</w:t>
            </w:r>
          </w:p>
          <w:p>
            <w:pPr>
              <w:pStyle w:val="9"/>
              <w:spacing w:before="52"/>
              <w:ind w:left="309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 xml:space="preserve">8 </w:t>
            </w:r>
            <w:r>
              <w:rPr>
                <w:sz w:val="24"/>
              </w:rPr>
              <w:t>分）</w:t>
            </w:r>
          </w:p>
        </w:tc>
        <w:tc>
          <w:tcPr>
            <w:tcW w:w="1724" w:type="dxa"/>
          </w:tcPr>
          <w:p>
            <w:pPr>
              <w:pStyle w:val="9"/>
              <w:spacing w:before="12"/>
              <w:rPr>
                <w:rFonts w:ascii="黑体"/>
                <w:sz w:val="31"/>
              </w:rPr>
            </w:pPr>
          </w:p>
          <w:p>
            <w:pPr>
              <w:pStyle w:val="9"/>
              <w:spacing w:before="1"/>
              <w:ind w:left="381"/>
              <w:rPr>
                <w:sz w:val="24"/>
              </w:rPr>
            </w:pPr>
            <w:r>
              <w:rPr>
                <w:sz w:val="24"/>
              </w:rPr>
              <w:t>理念认同</w:t>
            </w:r>
          </w:p>
          <w:p>
            <w:pPr>
              <w:pStyle w:val="9"/>
              <w:spacing w:before="52"/>
              <w:ind w:left="412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 xml:space="preserve">4 </w:t>
            </w:r>
            <w:r>
              <w:rPr>
                <w:sz w:val="24"/>
              </w:rPr>
              <w:t>分）</w:t>
            </w:r>
          </w:p>
        </w:tc>
        <w:tc>
          <w:tcPr>
            <w:tcW w:w="4927" w:type="dxa"/>
          </w:tcPr>
          <w:p>
            <w:pPr>
              <w:pStyle w:val="9"/>
              <w:numPr>
                <w:ilvl w:val="0"/>
                <w:numId w:val="2"/>
              </w:numPr>
              <w:tabs>
                <w:tab w:val="left" w:pos="288"/>
              </w:tabs>
              <w:spacing w:before="50" w:after="0" w:line="280" w:lineRule="auto"/>
              <w:ind w:left="106" w:right="308" w:firstLine="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全面贯彻党的教育方针，严格执行教育法</w:t>
            </w:r>
            <w:r>
              <w:rPr>
                <w:sz w:val="24"/>
              </w:rPr>
              <w:t>律、法规和政策；</w:t>
            </w:r>
          </w:p>
          <w:p>
            <w:pPr>
              <w:pStyle w:val="9"/>
              <w:numPr>
                <w:ilvl w:val="0"/>
                <w:numId w:val="2"/>
              </w:numPr>
              <w:tabs>
                <w:tab w:val="left" w:pos="288"/>
              </w:tabs>
              <w:spacing w:before="0" w:after="0" w:line="240" w:lineRule="auto"/>
              <w:ind w:left="287" w:right="0" w:hanging="182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确立先进的办学理念和价值追求，以办学理</w:t>
            </w:r>
          </w:p>
          <w:p>
            <w:pPr>
              <w:pStyle w:val="9"/>
              <w:spacing w:before="53" w:line="290" w:lineRule="exact"/>
              <w:ind w:left="106"/>
              <w:rPr>
                <w:sz w:val="24"/>
              </w:rPr>
            </w:pPr>
            <w:r>
              <w:rPr>
                <w:sz w:val="24"/>
              </w:rPr>
              <w:t>念为导向，制订学校发展规划，有年度计划。</w:t>
            </w:r>
          </w:p>
        </w:tc>
        <w:tc>
          <w:tcPr>
            <w:tcW w:w="2853" w:type="dxa"/>
          </w:tcPr>
          <w:p>
            <w:pPr>
              <w:pStyle w:val="9"/>
              <w:spacing w:before="50" w:line="280" w:lineRule="auto"/>
              <w:ind w:left="106" w:right="154"/>
              <w:rPr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 xml:space="preserve">4 </w:t>
            </w:r>
            <w:r>
              <w:rPr>
                <w:sz w:val="24"/>
              </w:rPr>
              <w:t>分，①②符合，效果明显；</w:t>
            </w:r>
          </w:p>
          <w:p>
            <w:pPr>
              <w:pStyle w:val="9"/>
              <w:ind w:left="106"/>
              <w:rPr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 xml:space="preserve">2 </w:t>
            </w:r>
            <w:r>
              <w:rPr>
                <w:sz w:val="24"/>
              </w:rPr>
              <w:t>分，①②符合，效果一</w:t>
            </w:r>
          </w:p>
          <w:p>
            <w:pPr>
              <w:pStyle w:val="9"/>
              <w:spacing w:before="53" w:line="290" w:lineRule="exact"/>
              <w:ind w:left="106"/>
              <w:rPr>
                <w:sz w:val="24"/>
              </w:rPr>
            </w:pPr>
            <w:r>
              <w:rPr>
                <w:sz w:val="24"/>
              </w:rPr>
              <w:t>般。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15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</w:tcPr>
          <w:p>
            <w:pPr>
              <w:pStyle w:val="9"/>
              <w:spacing w:before="12"/>
              <w:rPr>
                <w:rFonts w:ascii="黑体"/>
                <w:sz w:val="31"/>
              </w:rPr>
            </w:pPr>
          </w:p>
          <w:p>
            <w:pPr>
              <w:pStyle w:val="9"/>
              <w:ind w:left="381"/>
              <w:rPr>
                <w:sz w:val="24"/>
              </w:rPr>
            </w:pPr>
            <w:r>
              <w:rPr>
                <w:sz w:val="24"/>
              </w:rPr>
              <w:t>文化建设</w:t>
            </w:r>
          </w:p>
          <w:p>
            <w:pPr>
              <w:pStyle w:val="9"/>
              <w:spacing w:before="53"/>
              <w:ind w:left="412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 xml:space="preserve">4 </w:t>
            </w:r>
            <w:r>
              <w:rPr>
                <w:sz w:val="24"/>
              </w:rPr>
              <w:t>分）</w:t>
            </w:r>
          </w:p>
        </w:tc>
        <w:tc>
          <w:tcPr>
            <w:tcW w:w="4927" w:type="dxa"/>
          </w:tcPr>
          <w:p>
            <w:pPr>
              <w:pStyle w:val="9"/>
              <w:numPr>
                <w:ilvl w:val="0"/>
                <w:numId w:val="3"/>
              </w:numPr>
              <w:tabs>
                <w:tab w:val="left" w:pos="288"/>
              </w:tabs>
              <w:spacing w:before="49" w:after="0" w:line="280" w:lineRule="auto"/>
              <w:ind w:left="106" w:right="97" w:firstLine="0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弘扬社会主义核心价值观，把思想道德建设</w:t>
            </w:r>
            <w:r>
              <w:rPr>
                <w:sz w:val="24"/>
              </w:rPr>
              <w:t>纳入学校重要工作；</w:t>
            </w:r>
          </w:p>
          <w:p>
            <w:pPr>
              <w:pStyle w:val="9"/>
              <w:numPr>
                <w:ilvl w:val="0"/>
                <w:numId w:val="3"/>
              </w:numPr>
              <w:tabs>
                <w:tab w:val="left" w:pos="288"/>
              </w:tabs>
              <w:spacing w:before="1" w:after="0" w:line="240" w:lineRule="auto"/>
              <w:ind w:left="287" w:right="0" w:hanging="182"/>
              <w:jc w:val="left"/>
              <w:rPr>
                <w:sz w:val="24"/>
              </w:rPr>
            </w:pPr>
            <w:r>
              <w:rPr>
                <w:spacing w:val="-3"/>
                <w:sz w:val="24"/>
              </w:rPr>
              <w:t>倡导终身学习的理念，积极营造健康向上的</w:t>
            </w:r>
          </w:p>
          <w:p>
            <w:pPr>
              <w:pStyle w:val="9"/>
              <w:spacing w:before="52" w:line="290" w:lineRule="exact"/>
              <w:ind w:left="106"/>
              <w:rPr>
                <w:sz w:val="24"/>
              </w:rPr>
            </w:pPr>
            <w:r>
              <w:rPr>
                <w:sz w:val="24"/>
              </w:rPr>
              <w:t>校园文化，具有良好的校风教风学风。</w:t>
            </w:r>
          </w:p>
        </w:tc>
        <w:tc>
          <w:tcPr>
            <w:tcW w:w="2853" w:type="dxa"/>
          </w:tcPr>
          <w:p>
            <w:pPr>
              <w:pStyle w:val="9"/>
              <w:spacing w:before="49" w:line="280" w:lineRule="auto"/>
              <w:ind w:left="106" w:right="154"/>
              <w:rPr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 xml:space="preserve">4 </w:t>
            </w:r>
            <w:r>
              <w:rPr>
                <w:sz w:val="24"/>
              </w:rPr>
              <w:t>分，①②符合，效果明显；</w:t>
            </w:r>
          </w:p>
          <w:p>
            <w:pPr>
              <w:pStyle w:val="9"/>
              <w:spacing w:before="1"/>
              <w:ind w:left="106"/>
              <w:rPr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 xml:space="preserve">2 </w:t>
            </w:r>
            <w:r>
              <w:rPr>
                <w:sz w:val="24"/>
              </w:rPr>
              <w:t>分，①②符合，效果一</w:t>
            </w:r>
          </w:p>
          <w:p>
            <w:pPr>
              <w:pStyle w:val="9"/>
              <w:spacing w:before="52" w:line="290" w:lineRule="exact"/>
              <w:ind w:left="106"/>
              <w:rPr>
                <w:sz w:val="24"/>
              </w:rPr>
            </w:pPr>
            <w:r>
              <w:rPr>
                <w:sz w:val="24"/>
              </w:rPr>
              <w:t>般。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0" w:hRule="atLeast"/>
        </w:trPr>
        <w:tc>
          <w:tcPr>
            <w:tcW w:w="1520" w:type="dxa"/>
            <w:vMerge w:val="restart"/>
          </w:tcPr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spacing w:before="2"/>
              <w:rPr>
                <w:rFonts w:ascii="黑体"/>
                <w:sz w:val="29"/>
              </w:rPr>
            </w:pPr>
          </w:p>
          <w:p>
            <w:pPr>
              <w:pStyle w:val="9"/>
              <w:ind w:left="278"/>
              <w:rPr>
                <w:sz w:val="24"/>
              </w:rPr>
            </w:pPr>
            <w:r>
              <w:rPr>
                <w:sz w:val="24"/>
              </w:rPr>
              <w:t>办学条件</w:t>
            </w:r>
          </w:p>
          <w:p>
            <w:pPr>
              <w:pStyle w:val="9"/>
              <w:spacing w:before="52"/>
              <w:ind w:left="249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 xml:space="preserve">24 </w:t>
            </w:r>
            <w:r>
              <w:rPr>
                <w:sz w:val="24"/>
              </w:rPr>
              <w:t>分）</w:t>
            </w:r>
          </w:p>
        </w:tc>
        <w:tc>
          <w:tcPr>
            <w:tcW w:w="1724" w:type="dxa"/>
          </w:tcPr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spacing w:before="154"/>
              <w:ind w:left="381"/>
              <w:rPr>
                <w:sz w:val="24"/>
              </w:rPr>
            </w:pPr>
            <w:r>
              <w:rPr>
                <w:sz w:val="24"/>
              </w:rPr>
              <w:t>保障条件</w:t>
            </w:r>
          </w:p>
          <w:p>
            <w:pPr>
              <w:pStyle w:val="9"/>
              <w:spacing w:before="52"/>
              <w:ind w:left="412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 xml:space="preserve">9 </w:t>
            </w:r>
            <w:r>
              <w:rPr>
                <w:sz w:val="24"/>
              </w:rPr>
              <w:t>分）</w:t>
            </w:r>
          </w:p>
        </w:tc>
        <w:tc>
          <w:tcPr>
            <w:tcW w:w="4927" w:type="dxa"/>
          </w:tcPr>
          <w:p>
            <w:pPr>
              <w:pStyle w:val="9"/>
              <w:numPr>
                <w:ilvl w:val="0"/>
                <w:numId w:val="4"/>
              </w:numPr>
              <w:tabs>
                <w:tab w:val="left" w:pos="288"/>
              </w:tabs>
              <w:spacing w:before="49" w:after="0" w:line="280" w:lineRule="auto"/>
              <w:ind w:left="106" w:right="97" w:firstLine="0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招生管理、学员管理、教务管理、教学评价</w:t>
            </w:r>
            <w:r>
              <w:rPr>
                <w:sz w:val="24"/>
              </w:rPr>
              <w:t>等各项制度建设完善；</w:t>
            </w:r>
          </w:p>
          <w:p>
            <w:pPr>
              <w:pStyle w:val="9"/>
              <w:numPr>
                <w:ilvl w:val="0"/>
                <w:numId w:val="4"/>
              </w:numPr>
              <w:tabs>
                <w:tab w:val="left" w:pos="314"/>
              </w:tabs>
              <w:spacing w:before="0" w:after="0" w:line="280" w:lineRule="auto"/>
              <w:ind w:left="106" w:right="118" w:firstLine="0"/>
              <w:jc w:val="left"/>
              <w:rPr>
                <w:sz w:val="24"/>
              </w:rPr>
            </w:pPr>
            <w:r>
              <w:rPr>
                <w:spacing w:val="11"/>
                <w:sz w:val="24"/>
              </w:rPr>
              <w:t>有稳定的办学经费来源， 建立多元经费</w:t>
            </w:r>
            <w:r>
              <w:rPr>
                <w:spacing w:val="16"/>
                <w:sz w:val="24"/>
              </w:rPr>
              <w:t>筹措机制。</w:t>
            </w:r>
          </w:p>
          <w:p>
            <w:pPr>
              <w:pStyle w:val="9"/>
              <w:numPr>
                <w:ilvl w:val="0"/>
                <w:numId w:val="4"/>
              </w:numPr>
              <w:tabs>
                <w:tab w:val="left" w:pos="311"/>
              </w:tabs>
              <w:spacing w:before="1" w:after="0" w:line="240" w:lineRule="auto"/>
              <w:ind w:left="310" w:right="0" w:hanging="205"/>
              <w:jc w:val="left"/>
              <w:rPr>
                <w:sz w:val="24"/>
              </w:rPr>
            </w:pPr>
            <w:r>
              <w:rPr>
                <w:spacing w:val="-6"/>
                <w:sz w:val="24"/>
              </w:rPr>
              <w:t>重视安全工作，安保设施设备较为齐全，每</w:t>
            </w:r>
          </w:p>
          <w:p>
            <w:pPr>
              <w:pStyle w:val="9"/>
              <w:spacing w:before="52" w:line="291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年开展安保检查或安全演练不少于 </w:t>
            </w:r>
            <w:r>
              <w:rPr>
                <w:rFonts w:ascii="Times New Roman" w:eastAsia="Times New Roman"/>
                <w:sz w:val="24"/>
              </w:rPr>
              <w:t xml:space="preserve">1 </w:t>
            </w:r>
            <w:r>
              <w:rPr>
                <w:sz w:val="24"/>
              </w:rPr>
              <w:t>次。</w:t>
            </w:r>
          </w:p>
        </w:tc>
        <w:tc>
          <w:tcPr>
            <w:tcW w:w="2853" w:type="dxa"/>
          </w:tcPr>
          <w:p>
            <w:pPr>
              <w:pStyle w:val="9"/>
              <w:spacing w:before="49"/>
              <w:ind w:left="106"/>
              <w:rPr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 xml:space="preserve">9 </w:t>
            </w:r>
            <w:r>
              <w:rPr>
                <w:sz w:val="24"/>
              </w:rPr>
              <w:t>分，①②③符合；</w:t>
            </w:r>
          </w:p>
          <w:p>
            <w:pPr>
              <w:pStyle w:val="9"/>
              <w:spacing w:before="52"/>
              <w:ind w:left="106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6 </w:t>
            </w:r>
            <w:r>
              <w:rPr>
                <w:sz w:val="24"/>
              </w:rPr>
              <w:t>分，两项符合；</w:t>
            </w:r>
          </w:p>
          <w:p>
            <w:pPr>
              <w:pStyle w:val="9"/>
              <w:spacing w:before="53"/>
              <w:ind w:left="106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3 </w:t>
            </w:r>
            <w:r>
              <w:rPr>
                <w:sz w:val="24"/>
              </w:rPr>
              <w:t>分，一项符合。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0" w:hRule="atLeast"/>
        </w:trPr>
        <w:tc>
          <w:tcPr>
            <w:tcW w:w="15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</w:tcPr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spacing w:before="153"/>
              <w:ind w:left="381"/>
              <w:rPr>
                <w:sz w:val="24"/>
              </w:rPr>
            </w:pPr>
            <w:r>
              <w:rPr>
                <w:sz w:val="24"/>
              </w:rPr>
              <w:t>人员队伍</w:t>
            </w:r>
          </w:p>
          <w:p>
            <w:pPr>
              <w:pStyle w:val="9"/>
              <w:spacing w:before="53"/>
              <w:ind w:left="412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 xml:space="preserve">9 </w:t>
            </w:r>
            <w:r>
              <w:rPr>
                <w:sz w:val="24"/>
              </w:rPr>
              <w:t>分）</w:t>
            </w:r>
          </w:p>
        </w:tc>
        <w:tc>
          <w:tcPr>
            <w:tcW w:w="4927" w:type="dxa"/>
          </w:tcPr>
          <w:p>
            <w:pPr>
              <w:pStyle w:val="9"/>
              <w:numPr>
                <w:ilvl w:val="0"/>
                <w:numId w:val="5"/>
              </w:numPr>
              <w:tabs>
                <w:tab w:val="left" w:pos="299"/>
              </w:tabs>
              <w:spacing w:before="48" w:after="0" w:line="280" w:lineRule="auto"/>
              <w:ind w:left="106" w:right="97" w:firstLine="0"/>
              <w:jc w:val="left"/>
              <w:rPr>
                <w:sz w:val="24"/>
              </w:rPr>
            </w:pPr>
            <w:r>
              <w:rPr>
                <w:spacing w:val="8"/>
                <w:sz w:val="24"/>
              </w:rPr>
              <w:t>专职工作人员具有教学管理经验，职责明</w:t>
            </w:r>
            <w:r>
              <w:rPr>
                <w:sz w:val="24"/>
              </w:rPr>
              <w:t>确；</w:t>
            </w:r>
          </w:p>
          <w:p>
            <w:pPr>
              <w:pStyle w:val="9"/>
              <w:numPr>
                <w:ilvl w:val="0"/>
                <w:numId w:val="5"/>
              </w:numPr>
              <w:tabs>
                <w:tab w:val="left" w:pos="288"/>
              </w:tabs>
              <w:spacing w:before="1" w:after="0" w:line="280" w:lineRule="auto"/>
              <w:ind w:left="106" w:right="97" w:firstLine="0"/>
              <w:jc w:val="left"/>
              <w:rPr>
                <w:sz w:val="24"/>
              </w:rPr>
            </w:pPr>
            <w:r>
              <w:rPr>
                <w:spacing w:val="-3"/>
                <w:sz w:val="24"/>
              </w:rPr>
              <w:t>建有兼职任课教师聘任管理办法，兼职任课</w:t>
            </w:r>
            <w:r>
              <w:rPr>
                <w:sz w:val="24"/>
              </w:rPr>
              <w:t>教师素质较高、人员稳定；</w:t>
            </w:r>
          </w:p>
          <w:p>
            <w:pPr>
              <w:pStyle w:val="9"/>
              <w:numPr>
                <w:ilvl w:val="0"/>
                <w:numId w:val="5"/>
              </w:numPr>
              <w:tabs>
                <w:tab w:val="left" w:pos="288"/>
              </w:tabs>
              <w:spacing w:before="0" w:after="0" w:line="240" w:lineRule="auto"/>
              <w:ind w:left="287" w:right="0" w:hanging="182"/>
              <w:jc w:val="left"/>
              <w:rPr>
                <w:sz w:val="24"/>
              </w:rPr>
            </w:pPr>
            <w:r>
              <w:rPr>
                <w:spacing w:val="-3"/>
                <w:sz w:val="24"/>
              </w:rPr>
              <w:t>积极参与各类老年教育师资、管理人员等培</w:t>
            </w:r>
          </w:p>
          <w:p>
            <w:pPr>
              <w:pStyle w:val="9"/>
              <w:spacing w:before="53" w:line="291" w:lineRule="exact"/>
              <w:ind w:left="106"/>
              <w:rPr>
                <w:sz w:val="24"/>
              </w:rPr>
            </w:pPr>
            <w:r>
              <w:rPr>
                <w:sz w:val="24"/>
              </w:rPr>
              <w:t>训，提升队伍素质。</w:t>
            </w:r>
          </w:p>
        </w:tc>
        <w:tc>
          <w:tcPr>
            <w:tcW w:w="2853" w:type="dxa"/>
          </w:tcPr>
          <w:p>
            <w:pPr>
              <w:pStyle w:val="9"/>
              <w:spacing w:before="48"/>
              <w:ind w:left="106"/>
              <w:rPr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 xml:space="preserve">9 </w:t>
            </w:r>
            <w:r>
              <w:rPr>
                <w:sz w:val="24"/>
              </w:rPr>
              <w:t>分，①②③符合；</w:t>
            </w:r>
          </w:p>
          <w:p>
            <w:pPr>
              <w:pStyle w:val="9"/>
              <w:spacing w:before="53"/>
              <w:ind w:left="106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6 </w:t>
            </w:r>
            <w:r>
              <w:rPr>
                <w:sz w:val="24"/>
              </w:rPr>
              <w:t>分，两项符合；</w:t>
            </w:r>
          </w:p>
          <w:p>
            <w:pPr>
              <w:pStyle w:val="9"/>
              <w:spacing w:before="52"/>
              <w:ind w:left="106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3 </w:t>
            </w:r>
            <w:r>
              <w:rPr>
                <w:sz w:val="24"/>
              </w:rPr>
              <w:t>分，一项符合。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5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</w:tcPr>
          <w:p>
            <w:pPr>
              <w:pStyle w:val="9"/>
              <w:spacing w:before="48"/>
              <w:ind w:left="381"/>
              <w:rPr>
                <w:sz w:val="24"/>
              </w:rPr>
            </w:pPr>
            <w:r>
              <w:rPr>
                <w:sz w:val="24"/>
              </w:rPr>
              <w:t>办学设施</w:t>
            </w:r>
          </w:p>
          <w:p>
            <w:pPr>
              <w:pStyle w:val="9"/>
              <w:spacing w:before="53" w:line="292" w:lineRule="exact"/>
              <w:ind w:left="412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 xml:space="preserve">6 </w:t>
            </w:r>
            <w:r>
              <w:rPr>
                <w:sz w:val="24"/>
              </w:rPr>
              <w:t>分）</w:t>
            </w:r>
          </w:p>
        </w:tc>
        <w:tc>
          <w:tcPr>
            <w:tcW w:w="4927" w:type="dxa"/>
          </w:tcPr>
          <w:p>
            <w:pPr>
              <w:pStyle w:val="9"/>
              <w:numPr>
                <w:ilvl w:val="0"/>
                <w:numId w:val="6"/>
              </w:numPr>
              <w:tabs>
                <w:tab w:val="left" w:pos="288"/>
              </w:tabs>
              <w:spacing w:before="48" w:after="0" w:line="240" w:lineRule="auto"/>
              <w:ind w:left="287" w:right="0" w:hanging="182"/>
              <w:jc w:val="left"/>
              <w:rPr>
                <w:sz w:val="24"/>
              </w:rPr>
            </w:pPr>
            <w:r>
              <w:rPr>
                <w:sz w:val="24"/>
              </w:rPr>
              <w:t>有适老化程度较高的设施设备；</w:t>
            </w:r>
          </w:p>
          <w:p>
            <w:pPr>
              <w:pStyle w:val="9"/>
              <w:numPr>
                <w:ilvl w:val="0"/>
                <w:numId w:val="6"/>
              </w:numPr>
              <w:tabs>
                <w:tab w:val="left" w:pos="288"/>
              </w:tabs>
              <w:spacing w:before="53" w:after="0" w:line="292" w:lineRule="exact"/>
              <w:ind w:left="287" w:right="0" w:hanging="182"/>
              <w:jc w:val="left"/>
              <w:rPr>
                <w:sz w:val="24"/>
              </w:rPr>
            </w:pPr>
            <w:r>
              <w:rPr>
                <w:sz w:val="24"/>
              </w:rPr>
              <w:t>具备开展在线老年学习的基本条件。</w:t>
            </w:r>
          </w:p>
        </w:tc>
        <w:tc>
          <w:tcPr>
            <w:tcW w:w="2853" w:type="dxa"/>
          </w:tcPr>
          <w:p>
            <w:pPr>
              <w:pStyle w:val="9"/>
              <w:spacing w:before="48"/>
              <w:ind w:left="106"/>
              <w:rPr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 xml:space="preserve">6 </w:t>
            </w:r>
            <w:r>
              <w:rPr>
                <w:sz w:val="24"/>
              </w:rPr>
              <w:t>分，①②符合；</w:t>
            </w:r>
          </w:p>
          <w:p>
            <w:pPr>
              <w:pStyle w:val="9"/>
              <w:spacing w:before="53" w:line="292" w:lineRule="exact"/>
              <w:ind w:left="106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3 </w:t>
            </w:r>
            <w:r>
              <w:rPr>
                <w:sz w:val="24"/>
              </w:rPr>
              <w:t>分，一项符合。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0" w:hRule="atLeast"/>
        </w:trPr>
        <w:tc>
          <w:tcPr>
            <w:tcW w:w="1520" w:type="dxa"/>
            <w:vMerge w:val="restart"/>
          </w:tcPr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spacing w:before="8"/>
              <w:rPr>
                <w:rFonts w:ascii="黑体"/>
                <w:sz w:val="20"/>
              </w:rPr>
            </w:pPr>
          </w:p>
          <w:p>
            <w:pPr>
              <w:pStyle w:val="9"/>
              <w:spacing w:before="1"/>
              <w:ind w:left="278"/>
              <w:rPr>
                <w:sz w:val="24"/>
              </w:rPr>
            </w:pPr>
            <w:r>
              <w:rPr>
                <w:sz w:val="24"/>
              </w:rPr>
              <w:t>办学组织</w:t>
            </w:r>
          </w:p>
          <w:p>
            <w:pPr>
              <w:pStyle w:val="9"/>
              <w:spacing w:before="52"/>
              <w:ind w:left="249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 xml:space="preserve">30 </w:t>
            </w:r>
            <w:r>
              <w:rPr>
                <w:sz w:val="24"/>
              </w:rPr>
              <w:t>分）</w:t>
            </w:r>
          </w:p>
        </w:tc>
        <w:tc>
          <w:tcPr>
            <w:tcW w:w="1724" w:type="dxa"/>
          </w:tcPr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spacing w:before="12"/>
              <w:rPr>
                <w:rFonts w:ascii="黑体"/>
                <w:sz w:val="35"/>
              </w:rPr>
            </w:pPr>
          </w:p>
          <w:p>
            <w:pPr>
              <w:pStyle w:val="9"/>
              <w:ind w:left="381"/>
              <w:rPr>
                <w:sz w:val="24"/>
              </w:rPr>
            </w:pPr>
            <w:r>
              <w:rPr>
                <w:sz w:val="24"/>
              </w:rPr>
              <w:t>课程设置</w:t>
            </w:r>
          </w:p>
          <w:p>
            <w:pPr>
              <w:pStyle w:val="9"/>
              <w:spacing w:before="52"/>
              <w:ind w:left="352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 xml:space="preserve">12 </w:t>
            </w:r>
            <w:r>
              <w:rPr>
                <w:sz w:val="24"/>
              </w:rPr>
              <w:t>分）</w:t>
            </w:r>
          </w:p>
        </w:tc>
        <w:tc>
          <w:tcPr>
            <w:tcW w:w="4927" w:type="dxa"/>
          </w:tcPr>
          <w:p>
            <w:pPr>
              <w:pStyle w:val="9"/>
              <w:numPr>
                <w:ilvl w:val="0"/>
                <w:numId w:val="7"/>
              </w:numPr>
              <w:tabs>
                <w:tab w:val="left" w:pos="288"/>
              </w:tabs>
              <w:spacing w:before="48" w:after="0" w:line="280" w:lineRule="auto"/>
              <w:ind w:left="106" w:right="97" w:firstLine="0"/>
              <w:jc w:val="left"/>
              <w:rPr>
                <w:sz w:val="24"/>
              </w:rPr>
            </w:pPr>
            <w:r>
              <w:rPr>
                <w:spacing w:val="-3"/>
                <w:sz w:val="24"/>
              </w:rPr>
              <w:t>能根据社会和学员需求灵活开设课程，全年</w:t>
            </w:r>
            <w:r>
              <w:rPr>
                <w:spacing w:val="-6"/>
                <w:sz w:val="24"/>
              </w:rPr>
              <w:t xml:space="preserve">累计开设课程不少于 </w:t>
            </w:r>
            <w:r>
              <w:rPr>
                <w:rFonts w:ascii="Times New Roman" w:eastAsia="Times New Roman"/>
                <w:sz w:val="24"/>
              </w:rPr>
              <w:t xml:space="preserve">8 </w:t>
            </w:r>
            <w:r>
              <w:rPr>
                <w:sz w:val="24"/>
              </w:rPr>
              <w:t>门；</w:t>
            </w:r>
          </w:p>
          <w:p>
            <w:pPr>
              <w:pStyle w:val="9"/>
              <w:numPr>
                <w:ilvl w:val="0"/>
                <w:numId w:val="7"/>
              </w:numPr>
              <w:tabs>
                <w:tab w:val="left" w:pos="288"/>
              </w:tabs>
              <w:spacing w:before="0" w:after="0" w:line="240" w:lineRule="auto"/>
              <w:ind w:left="287" w:right="0" w:hanging="182"/>
              <w:jc w:val="left"/>
              <w:rPr>
                <w:sz w:val="24"/>
              </w:rPr>
            </w:pPr>
            <w:r>
              <w:rPr>
                <w:sz w:val="24"/>
              </w:rPr>
              <w:t>有较为规范的课程教学计划、大纲和内容；</w:t>
            </w:r>
          </w:p>
          <w:p>
            <w:pPr>
              <w:pStyle w:val="9"/>
              <w:numPr>
                <w:ilvl w:val="0"/>
                <w:numId w:val="7"/>
              </w:numPr>
              <w:tabs>
                <w:tab w:val="left" w:pos="288"/>
              </w:tabs>
              <w:spacing w:before="53" w:after="0" w:line="280" w:lineRule="auto"/>
              <w:ind w:left="106" w:right="97" w:firstLine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建有教材</w:t>
            </w:r>
            <w:r>
              <w:rPr>
                <w:spacing w:val="-3"/>
                <w:sz w:val="24"/>
              </w:rPr>
              <w:t>（</w:t>
            </w:r>
            <w:r>
              <w:rPr>
                <w:sz w:val="24"/>
              </w:rPr>
              <w:t>读本</w:t>
            </w:r>
            <w:r>
              <w:rPr>
                <w:spacing w:val="-10"/>
                <w:sz w:val="24"/>
              </w:rPr>
              <w:t>）</w:t>
            </w:r>
            <w:r>
              <w:rPr>
                <w:spacing w:val="-4"/>
                <w:sz w:val="24"/>
              </w:rPr>
              <w:t>和数字化资源建设、选用</w:t>
            </w:r>
            <w:r>
              <w:rPr>
                <w:sz w:val="24"/>
              </w:rPr>
              <w:t>的管理办法；</w:t>
            </w:r>
          </w:p>
          <w:p>
            <w:pPr>
              <w:pStyle w:val="9"/>
              <w:numPr>
                <w:ilvl w:val="0"/>
                <w:numId w:val="7"/>
              </w:numPr>
              <w:tabs>
                <w:tab w:val="left" w:pos="288"/>
              </w:tabs>
              <w:spacing w:before="0" w:after="0" w:line="292" w:lineRule="exact"/>
              <w:ind w:left="287" w:right="0" w:hanging="182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培育具有当地文化特色的课程不少于 </w:t>
            </w:r>
            <w:r>
              <w:rPr>
                <w:rFonts w:ascii="Times New Roman" w:eastAsia="Times New Roman"/>
                <w:sz w:val="24"/>
              </w:rPr>
              <w:t xml:space="preserve">1 </w:t>
            </w:r>
            <w:r>
              <w:rPr>
                <w:sz w:val="24"/>
              </w:rPr>
              <w:t>门。</w:t>
            </w:r>
          </w:p>
        </w:tc>
        <w:tc>
          <w:tcPr>
            <w:tcW w:w="2853" w:type="dxa"/>
          </w:tcPr>
          <w:p>
            <w:pPr>
              <w:pStyle w:val="9"/>
              <w:spacing w:before="48"/>
              <w:ind w:left="106"/>
              <w:rPr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 xml:space="preserve">12 </w:t>
            </w:r>
            <w:r>
              <w:rPr>
                <w:sz w:val="24"/>
              </w:rPr>
              <w:t>分，①②③④符合；</w:t>
            </w:r>
          </w:p>
          <w:p>
            <w:pPr>
              <w:pStyle w:val="9"/>
              <w:spacing w:before="52"/>
              <w:ind w:left="106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9 </w:t>
            </w:r>
            <w:r>
              <w:rPr>
                <w:sz w:val="24"/>
              </w:rPr>
              <w:t>分，三项符合；</w:t>
            </w:r>
          </w:p>
          <w:p>
            <w:pPr>
              <w:pStyle w:val="9"/>
              <w:spacing w:before="53"/>
              <w:ind w:left="106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6 </w:t>
            </w:r>
            <w:r>
              <w:rPr>
                <w:sz w:val="24"/>
              </w:rPr>
              <w:t>分，两项符合；</w:t>
            </w:r>
          </w:p>
          <w:p>
            <w:pPr>
              <w:pStyle w:val="9"/>
              <w:spacing w:before="52"/>
              <w:ind w:left="106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3 </w:t>
            </w:r>
            <w:r>
              <w:rPr>
                <w:sz w:val="24"/>
              </w:rPr>
              <w:t>分，一项符合。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7" w:hRule="atLeast"/>
        </w:trPr>
        <w:tc>
          <w:tcPr>
            <w:tcW w:w="15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</w:tcPr>
          <w:p>
            <w:pPr>
              <w:pStyle w:val="9"/>
              <w:rPr>
                <w:rFonts w:ascii="黑体"/>
                <w:sz w:val="32"/>
              </w:rPr>
            </w:pPr>
          </w:p>
          <w:p>
            <w:pPr>
              <w:pStyle w:val="9"/>
              <w:ind w:left="381"/>
              <w:rPr>
                <w:sz w:val="24"/>
              </w:rPr>
            </w:pPr>
            <w:r>
              <w:rPr>
                <w:sz w:val="24"/>
              </w:rPr>
              <w:t>教学管理</w:t>
            </w:r>
          </w:p>
          <w:p>
            <w:pPr>
              <w:pStyle w:val="9"/>
              <w:spacing w:before="52"/>
              <w:ind w:left="352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 xml:space="preserve">10 </w:t>
            </w:r>
            <w:r>
              <w:rPr>
                <w:sz w:val="24"/>
              </w:rPr>
              <w:t>分）</w:t>
            </w:r>
          </w:p>
        </w:tc>
        <w:tc>
          <w:tcPr>
            <w:tcW w:w="4927" w:type="dxa"/>
          </w:tcPr>
          <w:p>
            <w:pPr>
              <w:pStyle w:val="9"/>
              <w:numPr>
                <w:ilvl w:val="0"/>
                <w:numId w:val="8"/>
              </w:numPr>
              <w:tabs>
                <w:tab w:val="left" w:pos="288"/>
              </w:tabs>
              <w:spacing w:before="50" w:after="0" w:line="280" w:lineRule="auto"/>
              <w:ind w:left="106" w:right="68" w:firstLine="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班级管理规范，学员学籍、考勤记录完整， </w:t>
            </w:r>
            <w:r>
              <w:rPr>
                <w:sz w:val="24"/>
              </w:rPr>
              <w:t>到课率较高；</w:t>
            </w:r>
          </w:p>
          <w:p>
            <w:pPr>
              <w:pStyle w:val="9"/>
              <w:numPr>
                <w:ilvl w:val="0"/>
                <w:numId w:val="8"/>
              </w:numPr>
              <w:tabs>
                <w:tab w:val="left" w:pos="299"/>
              </w:tabs>
              <w:spacing w:before="0" w:after="0" w:line="240" w:lineRule="auto"/>
              <w:ind w:left="298" w:right="0" w:hanging="193"/>
              <w:jc w:val="left"/>
              <w:rPr>
                <w:sz w:val="24"/>
              </w:rPr>
            </w:pPr>
            <w:r>
              <w:rPr>
                <w:spacing w:val="12"/>
                <w:sz w:val="24"/>
              </w:rPr>
              <w:t>运用</w:t>
            </w:r>
            <w:r>
              <w:rPr>
                <w:rFonts w:ascii="Times New Roman" w:hAnsi="Times New Roman" w:eastAsia="Times New Roman"/>
                <w:spacing w:val="11"/>
                <w:sz w:val="24"/>
              </w:rPr>
              <w:t>“</w:t>
            </w:r>
            <w:r>
              <w:rPr>
                <w:spacing w:val="12"/>
                <w:sz w:val="24"/>
              </w:rPr>
              <w:t>第三年龄学堂</w:t>
            </w:r>
            <w:r>
              <w:rPr>
                <w:rFonts w:ascii="Times New Roman" w:hAnsi="Times New Roman" w:eastAsia="Times New Roman"/>
                <w:spacing w:val="13"/>
                <w:sz w:val="24"/>
              </w:rPr>
              <w:t>”</w:t>
            </w:r>
            <w:r>
              <w:rPr>
                <w:spacing w:val="10"/>
                <w:sz w:val="24"/>
              </w:rPr>
              <w:t>或与其对接的在线平</w:t>
            </w:r>
          </w:p>
          <w:p>
            <w:pPr>
              <w:pStyle w:val="9"/>
              <w:spacing w:before="53" w:line="288" w:lineRule="exact"/>
              <w:ind w:left="106"/>
              <w:rPr>
                <w:sz w:val="24"/>
              </w:rPr>
            </w:pPr>
            <w:r>
              <w:rPr>
                <w:sz w:val="24"/>
              </w:rPr>
              <w:t>台（或系统）开展教学教务管理；</w:t>
            </w:r>
          </w:p>
        </w:tc>
        <w:tc>
          <w:tcPr>
            <w:tcW w:w="2853" w:type="dxa"/>
          </w:tcPr>
          <w:p>
            <w:pPr>
              <w:pStyle w:val="9"/>
              <w:spacing w:before="50"/>
              <w:ind w:left="106"/>
              <w:rPr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 xml:space="preserve">9 </w:t>
            </w:r>
            <w:r>
              <w:rPr>
                <w:sz w:val="24"/>
              </w:rPr>
              <w:t>分，①②③符合；</w:t>
            </w:r>
          </w:p>
          <w:p>
            <w:pPr>
              <w:pStyle w:val="9"/>
              <w:spacing w:before="52"/>
              <w:ind w:left="106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6 </w:t>
            </w:r>
            <w:r>
              <w:rPr>
                <w:sz w:val="24"/>
              </w:rPr>
              <w:t>分，三项符合；</w:t>
            </w:r>
          </w:p>
          <w:p>
            <w:pPr>
              <w:pStyle w:val="9"/>
              <w:spacing w:before="53"/>
              <w:ind w:left="106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3 </w:t>
            </w:r>
            <w:r>
              <w:rPr>
                <w:sz w:val="24"/>
              </w:rPr>
              <w:t>分，两项符合。</w:t>
            </w:r>
          </w:p>
        </w:tc>
      </w:tr>
    </w:tbl>
    <w:p>
      <w:pPr>
        <w:spacing w:after="0"/>
        <w:rPr>
          <w:sz w:val="24"/>
        </w:rPr>
        <w:sectPr>
          <w:footerReference r:id="rId3" w:type="default"/>
          <w:footerReference r:id="rId4" w:type="even"/>
          <w:pgSz w:w="11910" w:h="16840"/>
          <w:pgMar w:top="1580" w:right="260" w:bottom="1580" w:left="260" w:header="0" w:footer="1396" w:gutter="0"/>
          <w:pgNumType w:start="10"/>
        </w:sectPr>
      </w:pPr>
    </w:p>
    <w:p>
      <w:pPr>
        <w:pStyle w:val="3"/>
        <w:spacing w:before="9"/>
        <w:rPr>
          <w:rFonts w:ascii="黑体"/>
          <w:sz w:val="25"/>
        </w:rPr>
      </w:pPr>
    </w:p>
    <w:tbl>
      <w:tblPr>
        <w:tblStyle w:val="7"/>
        <w:tblW w:w="11024" w:type="dxa"/>
        <w:tblInd w:w="18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0"/>
        <w:gridCol w:w="1724"/>
        <w:gridCol w:w="4927"/>
        <w:gridCol w:w="28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1520" w:type="dxa"/>
            <w:vMerge w:val="restart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72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4927" w:type="dxa"/>
          </w:tcPr>
          <w:p>
            <w:pPr>
              <w:pStyle w:val="9"/>
              <w:spacing w:before="48" w:line="280" w:lineRule="auto"/>
              <w:ind w:left="106" w:right="97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3.</w:t>
            </w:r>
            <w:r>
              <w:rPr>
                <w:sz w:val="24"/>
              </w:rPr>
              <w:t>老年学习成果按时录入浙江省终身教育学分银行管理平台。</w:t>
            </w:r>
          </w:p>
        </w:tc>
        <w:tc>
          <w:tcPr>
            <w:tcW w:w="285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15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</w:tcPr>
          <w:p>
            <w:pPr>
              <w:pStyle w:val="9"/>
              <w:spacing w:before="11"/>
              <w:rPr>
                <w:rFonts w:ascii="黑体"/>
                <w:sz w:val="31"/>
              </w:rPr>
            </w:pPr>
          </w:p>
          <w:p>
            <w:pPr>
              <w:pStyle w:val="9"/>
              <w:ind w:left="381"/>
              <w:rPr>
                <w:sz w:val="24"/>
              </w:rPr>
            </w:pPr>
            <w:r>
              <w:rPr>
                <w:sz w:val="24"/>
              </w:rPr>
              <w:t>资源整合</w:t>
            </w:r>
          </w:p>
          <w:p>
            <w:pPr>
              <w:pStyle w:val="9"/>
              <w:spacing w:before="53"/>
              <w:ind w:left="412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 xml:space="preserve">6 </w:t>
            </w:r>
            <w:r>
              <w:rPr>
                <w:sz w:val="24"/>
              </w:rPr>
              <w:t>分）</w:t>
            </w:r>
          </w:p>
        </w:tc>
        <w:tc>
          <w:tcPr>
            <w:tcW w:w="4927" w:type="dxa"/>
          </w:tcPr>
          <w:p>
            <w:pPr>
              <w:pStyle w:val="9"/>
              <w:spacing w:line="360" w:lineRule="exact"/>
              <w:ind w:left="106" w:right="94"/>
              <w:jc w:val="both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22.</w:t>
            </w:r>
            <w:r>
              <w:rPr>
                <w:spacing w:val="-12"/>
                <w:sz w:val="24"/>
              </w:rPr>
              <w:t>整合各类教育资源，利用辖区内图书馆</w:t>
            </w:r>
            <w:r>
              <w:rPr>
                <w:sz w:val="24"/>
              </w:rPr>
              <w:t>（</w:t>
            </w:r>
            <w:r>
              <w:rPr>
                <w:spacing w:val="-16"/>
                <w:sz w:val="24"/>
              </w:rPr>
              <w:t>农</w:t>
            </w:r>
            <w:r>
              <w:rPr>
                <w:sz w:val="24"/>
              </w:rPr>
              <w:t>家书屋</w:t>
            </w:r>
            <w:r>
              <w:rPr>
                <w:spacing w:val="-17"/>
                <w:sz w:val="24"/>
              </w:rPr>
              <w:t>）</w:t>
            </w:r>
            <w:r>
              <w:rPr>
                <w:spacing w:val="-9"/>
                <w:sz w:val="24"/>
              </w:rPr>
              <w:t>、文化馆、文化礼堂</w:t>
            </w:r>
            <w:r>
              <w:rPr>
                <w:sz w:val="24"/>
              </w:rPr>
              <w:t>（文化家园</w:t>
            </w:r>
            <w:r>
              <w:rPr>
                <w:spacing w:val="-17"/>
                <w:sz w:val="24"/>
              </w:rPr>
              <w:t>）</w:t>
            </w:r>
            <w:r>
              <w:rPr>
                <w:spacing w:val="-15"/>
                <w:sz w:val="24"/>
              </w:rPr>
              <w:t>等</w:t>
            </w:r>
            <w:r>
              <w:rPr>
                <w:spacing w:val="-10"/>
                <w:sz w:val="24"/>
              </w:rPr>
              <w:t>公共文化设施开展活动，实现学习活动项目共</w:t>
            </w:r>
            <w:r>
              <w:rPr>
                <w:sz w:val="24"/>
              </w:rPr>
              <w:t>建。</w:t>
            </w:r>
          </w:p>
        </w:tc>
        <w:tc>
          <w:tcPr>
            <w:tcW w:w="2853" w:type="dxa"/>
          </w:tcPr>
          <w:p>
            <w:pPr>
              <w:pStyle w:val="9"/>
              <w:spacing w:before="48" w:line="280" w:lineRule="auto"/>
              <w:ind w:left="106" w:right="98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6 </w:t>
            </w:r>
            <w:r>
              <w:rPr>
                <w:sz w:val="24"/>
              </w:rPr>
              <w:t>分，提供两个及以上案例；</w:t>
            </w:r>
          </w:p>
          <w:p>
            <w:pPr>
              <w:pStyle w:val="9"/>
              <w:spacing w:before="1"/>
              <w:ind w:left="106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3 </w:t>
            </w:r>
            <w:r>
              <w:rPr>
                <w:sz w:val="24"/>
              </w:rPr>
              <w:t xml:space="preserve">分，提供 </w:t>
            </w:r>
            <w:r>
              <w:rPr>
                <w:rFonts w:ascii="Times New Roman" w:eastAsia="Times New Roman"/>
                <w:sz w:val="24"/>
              </w:rPr>
              <w:t xml:space="preserve">1 </w:t>
            </w:r>
            <w:r>
              <w:rPr>
                <w:sz w:val="24"/>
              </w:rPr>
              <w:t>个案例。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" w:hRule="atLeast"/>
        </w:trPr>
        <w:tc>
          <w:tcPr>
            <w:tcW w:w="15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</w:tcPr>
          <w:p>
            <w:pPr>
              <w:pStyle w:val="9"/>
              <w:spacing w:before="153"/>
              <w:ind w:left="381"/>
              <w:rPr>
                <w:sz w:val="24"/>
              </w:rPr>
            </w:pPr>
            <w:r>
              <w:rPr>
                <w:sz w:val="24"/>
              </w:rPr>
              <w:t>教育科研</w:t>
            </w:r>
          </w:p>
          <w:p>
            <w:pPr>
              <w:pStyle w:val="9"/>
              <w:spacing w:before="53"/>
              <w:ind w:left="412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 xml:space="preserve">2 </w:t>
            </w:r>
            <w:r>
              <w:rPr>
                <w:sz w:val="24"/>
              </w:rPr>
              <w:t>分）</w:t>
            </w:r>
          </w:p>
        </w:tc>
        <w:tc>
          <w:tcPr>
            <w:tcW w:w="4927" w:type="dxa"/>
          </w:tcPr>
          <w:p>
            <w:pPr>
              <w:pStyle w:val="9"/>
              <w:spacing w:before="153" w:line="280" w:lineRule="auto"/>
              <w:ind w:left="106" w:right="97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1.</w:t>
            </w:r>
            <w:r>
              <w:rPr>
                <w:sz w:val="24"/>
              </w:rPr>
              <w:t>积极参与区域性老年人学习实践与理论研究。</w:t>
            </w:r>
          </w:p>
        </w:tc>
        <w:tc>
          <w:tcPr>
            <w:tcW w:w="2853" w:type="dxa"/>
          </w:tcPr>
          <w:p>
            <w:pPr>
              <w:pStyle w:val="9"/>
              <w:spacing w:before="48"/>
              <w:ind w:left="106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2 </w:t>
            </w:r>
            <w:r>
              <w:rPr>
                <w:sz w:val="24"/>
              </w:rPr>
              <w:t>分，参与研究的课题立</w:t>
            </w:r>
          </w:p>
          <w:p>
            <w:pPr>
              <w:pStyle w:val="9"/>
              <w:spacing w:before="52"/>
              <w:ind w:left="106"/>
              <w:rPr>
                <w:sz w:val="24"/>
              </w:rPr>
            </w:pPr>
            <w:r>
              <w:rPr>
                <w:sz w:val="24"/>
              </w:rPr>
              <w:t xml:space="preserve">项 </w:t>
            </w:r>
            <w:r>
              <w:rPr>
                <w:rFonts w:ascii="Times New Roman" w:eastAsia="Times New Roman"/>
                <w:sz w:val="24"/>
              </w:rPr>
              <w:t xml:space="preserve">1 </w:t>
            </w:r>
            <w:r>
              <w:rPr>
                <w:sz w:val="24"/>
              </w:rPr>
              <w:t>项。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2" w:hRule="atLeast"/>
        </w:trPr>
        <w:tc>
          <w:tcPr>
            <w:tcW w:w="1520" w:type="dxa"/>
            <w:vMerge w:val="restart"/>
          </w:tcPr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spacing w:before="209"/>
              <w:ind w:left="278"/>
              <w:rPr>
                <w:sz w:val="24"/>
              </w:rPr>
            </w:pPr>
            <w:r>
              <w:rPr>
                <w:sz w:val="24"/>
              </w:rPr>
              <w:t>办学拓展</w:t>
            </w:r>
          </w:p>
          <w:p>
            <w:pPr>
              <w:pStyle w:val="9"/>
              <w:spacing w:before="53"/>
              <w:ind w:left="249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 xml:space="preserve">20 </w:t>
            </w:r>
            <w:r>
              <w:rPr>
                <w:sz w:val="24"/>
              </w:rPr>
              <w:t>分）</w:t>
            </w:r>
          </w:p>
        </w:tc>
        <w:tc>
          <w:tcPr>
            <w:tcW w:w="1724" w:type="dxa"/>
          </w:tcPr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spacing w:before="4"/>
              <w:rPr>
                <w:rFonts w:ascii="黑体"/>
                <w:sz w:val="17"/>
              </w:rPr>
            </w:pPr>
          </w:p>
          <w:p>
            <w:pPr>
              <w:pStyle w:val="9"/>
              <w:ind w:left="381"/>
              <w:rPr>
                <w:sz w:val="24"/>
              </w:rPr>
            </w:pPr>
            <w:r>
              <w:rPr>
                <w:sz w:val="24"/>
              </w:rPr>
              <w:t>活动交流</w:t>
            </w:r>
          </w:p>
          <w:p>
            <w:pPr>
              <w:pStyle w:val="9"/>
              <w:spacing w:before="53"/>
              <w:ind w:left="412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 xml:space="preserve">8 </w:t>
            </w:r>
            <w:r>
              <w:rPr>
                <w:sz w:val="24"/>
              </w:rPr>
              <w:t>分）</w:t>
            </w:r>
          </w:p>
        </w:tc>
        <w:tc>
          <w:tcPr>
            <w:tcW w:w="4927" w:type="dxa"/>
          </w:tcPr>
          <w:p>
            <w:pPr>
              <w:pStyle w:val="9"/>
              <w:numPr>
                <w:ilvl w:val="0"/>
                <w:numId w:val="9"/>
              </w:numPr>
              <w:tabs>
                <w:tab w:val="left" w:pos="288"/>
              </w:tabs>
              <w:spacing w:before="50" w:after="0" w:line="280" w:lineRule="auto"/>
              <w:ind w:left="106" w:right="68" w:firstLine="0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每年组织学员成果展示等活动不少于 </w:t>
            </w:r>
            <w:r>
              <w:rPr>
                <w:rFonts w:ascii="Times New Roman" w:eastAsia="Times New Roman"/>
                <w:sz w:val="24"/>
              </w:rPr>
              <w:t xml:space="preserve">2 </w:t>
            </w:r>
            <w:r>
              <w:rPr>
                <w:spacing w:val="-9"/>
                <w:sz w:val="24"/>
              </w:rPr>
              <w:t xml:space="preserve">次， </w:t>
            </w:r>
            <w:r>
              <w:rPr>
                <w:sz w:val="24"/>
              </w:rPr>
              <w:t>活动主题明确，记录清晰；</w:t>
            </w:r>
          </w:p>
          <w:p>
            <w:pPr>
              <w:pStyle w:val="9"/>
              <w:numPr>
                <w:ilvl w:val="0"/>
                <w:numId w:val="9"/>
              </w:numPr>
              <w:tabs>
                <w:tab w:val="left" w:pos="288"/>
              </w:tabs>
              <w:spacing w:before="0" w:after="0" w:line="240" w:lineRule="auto"/>
              <w:ind w:left="287" w:right="0" w:hanging="182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每年组织或参与校际交流活动不少于 </w:t>
            </w:r>
            <w:r>
              <w:rPr>
                <w:rFonts w:ascii="Times New Roman" w:eastAsia="Times New Roman"/>
                <w:sz w:val="24"/>
              </w:rPr>
              <w:t xml:space="preserve">1 </w:t>
            </w:r>
            <w:r>
              <w:rPr>
                <w:sz w:val="24"/>
              </w:rPr>
              <w:t>次。</w:t>
            </w:r>
          </w:p>
          <w:p>
            <w:pPr>
              <w:pStyle w:val="9"/>
              <w:numPr>
                <w:ilvl w:val="0"/>
                <w:numId w:val="9"/>
              </w:numPr>
              <w:tabs>
                <w:tab w:val="left" w:pos="288"/>
              </w:tabs>
              <w:spacing w:before="53" w:after="0" w:line="240" w:lineRule="auto"/>
              <w:ind w:left="287" w:right="0" w:hanging="182"/>
              <w:jc w:val="left"/>
              <w:rPr>
                <w:sz w:val="24"/>
              </w:rPr>
            </w:pPr>
            <w:r>
              <w:rPr>
                <w:sz w:val="24"/>
              </w:rPr>
              <w:t>近三年参加县级以上文体比赛获得奖项。</w:t>
            </w:r>
          </w:p>
        </w:tc>
        <w:tc>
          <w:tcPr>
            <w:tcW w:w="2853" w:type="dxa"/>
          </w:tcPr>
          <w:p>
            <w:pPr>
              <w:pStyle w:val="9"/>
              <w:spacing w:before="50"/>
              <w:ind w:left="106"/>
              <w:rPr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 xml:space="preserve">8 </w:t>
            </w:r>
            <w:r>
              <w:rPr>
                <w:sz w:val="24"/>
              </w:rPr>
              <w:t>分，①②③符合；</w:t>
            </w:r>
          </w:p>
          <w:p>
            <w:pPr>
              <w:pStyle w:val="9"/>
              <w:spacing w:before="52"/>
              <w:ind w:left="106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5 </w:t>
            </w:r>
            <w:r>
              <w:rPr>
                <w:sz w:val="24"/>
              </w:rPr>
              <w:t>分，两项符合；</w:t>
            </w:r>
          </w:p>
          <w:p>
            <w:pPr>
              <w:pStyle w:val="9"/>
              <w:spacing w:before="53"/>
              <w:ind w:left="106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2 </w:t>
            </w:r>
            <w:r>
              <w:rPr>
                <w:sz w:val="24"/>
              </w:rPr>
              <w:t>分，一项符合。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5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</w:tcPr>
          <w:p>
            <w:pPr>
              <w:pStyle w:val="9"/>
              <w:spacing w:before="49"/>
              <w:ind w:left="381"/>
              <w:rPr>
                <w:sz w:val="24"/>
              </w:rPr>
            </w:pPr>
            <w:r>
              <w:rPr>
                <w:sz w:val="24"/>
              </w:rPr>
              <w:t>社团建设</w:t>
            </w:r>
          </w:p>
          <w:p>
            <w:pPr>
              <w:pStyle w:val="9"/>
              <w:spacing w:before="52" w:line="291" w:lineRule="exact"/>
              <w:ind w:left="412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 xml:space="preserve">6 </w:t>
            </w:r>
            <w:r>
              <w:rPr>
                <w:sz w:val="24"/>
              </w:rPr>
              <w:t>分）</w:t>
            </w:r>
          </w:p>
        </w:tc>
        <w:tc>
          <w:tcPr>
            <w:tcW w:w="4927" w:type="dxa"/>
          </w:tcPr>
          <w:p>
            <w:pPr>
              <w:pStyle w:val="9"/>
              <w:numPr>
                <w:ilvl w:val="0"/>
                <w:numId w:val="10"/>
              </w:numPr>
              <w:tabs>
                <w:tab w:val="left" w:pos="288"/>
              </w:tabs>
              <w:spacing w:before="49" w:after="0" w:line="240" w:lineRule="auto"/>
              <w:ind w:left="287" w:right="0" w:hanging="182"/>
              <w:jc w:val="left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建有学习型社团不少于 </w:t>
            </w:r>
            <w:r>
              <w:rPr>
                <w:rFonts w:ascii="Times New Roman" w:eastAsia="Times New Roman"/>
                <w:sz w:val="24"/>
              </w:rPr>
              <w:t xml:space="preserve">2 </w:t>
            </w:r>
            <w:r>
              <w:rPr>
                <w:sz w:val="24"/>
              </w:rPr>
              <w:t>个；</w:t>
            </w:r>
          </w:p>
          <w:p>
            <w:pPr>
              <w:pStyle w:val="9"/>
              <w:numPr>
                <w:ilvl w:val="0"/>
                <w:numId w:val="10"/>
              </w:numPr>
              <w:tabs>
                <w:tab w:val="left" w:pos="288"/>
              </w:tabs>
              <w:spacing w:before="52" w:after="0" w:line="291" w:lineRule="exact"/>
              <w:ind w:left="287" w:right="0" w:hanging="182"/>
              <w:jc w:val="left"/>
              <w:rPr>
                <w:sz w:val="24"/>
              </w:rPr>
            </w:pPr>
            <w:r>
              <w:rPr>
                <w:sz w:val="24"/>
              </w:rPr>
              <w:t>社团制度完善、管理规范、活动有序。</w:t>
            </w:r>
          </w:p>
        </w:tc>
        <w:tc>
          <w:tcPr>
            <w:tcW w:w="2853" w:type="dxa"/>
          </w:tcPr>
          <w:p>
            <w:pPr>
              <w:pStyle w:val="9"/>
              <w:spacing w:before="49"/>
              <w:ind w:left="106"/>
              <w:rPr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 xml:space="preserve">6 </w:t>
            </w:r>
            <w:r>
              <w:rPr>
                <w:sz w:val="24"/>
              </w:rPr>
              <w:t>分，①②符合；</w:t>
            </w:r>
          </w:p>
          <w:p>
            <w:pPr>
              <w:pStyle w:val="9"/>
              <w:spacing w:before="52" w:line="291" w:lineRule="exact"/>
              <w:ind w:left="106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3 </w:t>
            </w:r>
            <w:r>
              <w:rPr>
                <w:sz w:val="24"/>
              </w:rPr>
              <w:t>分，一项符合。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15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</w:tcPr>
          <w:p>
            <w:pPr>
              <w:pStyle w:val="9"/>
              <w:spacing w:before="10"/>
              <w:rPr>
                <w:rFonts w:ascii="黑体"/>
                <w:sz w:val="17"/>
              </w:rPr>
            </w:pPr>
          </w:p>
          <w:p>
            <w:pPr>
              <w:pStyle w:val="9"/>
              <w:ind w:left="381"/>
              <w:rPr>
                <w:sz w:val="24"/>
              </w:rPr>
            </w:pPr>
            <w:r>
              <w:rPr>
                <w:sz w:val="24"/>
              </w:rPr>
              <w:t>志愿服务</w:t>
            </w:r>
          </w:p>
          <w:p>
            <w:pPr>
              <w:pStyle w:val="9"/>
              <w:spacing w:before="53"/>
              <w:ind w:left="412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 xml:space="preserve">6 </w:t>
            </w:r>
            <w:r>
              <w:rPr>
                <w:sz w:val="24"/>
              </w:rPr>
              <w:t>分）</w:t>
            </w:r>
          </w:p>
        </w:tc>
        <w:tc>
          <w:tcPr>
            <w:tcW w:w="4927" w:type="dxa"/>
          </w:tcPr>
          <w:p>
            <w:pPr>
              <w:pStyle w:val="9"/>
              <w:numPr>
                <w:ilvl w:val="0"/>
                <w:numId w:val="11"/>
              </w:numPr>
              <w:tabs>
                <w:tab w:val="left" w:pos="299"/>
              </w:tabs>
              <w:spacing w:before="48" w:after="0" w:line="280" w:lineRule="auto"/>
              <w:ind w:left="106" w:right="97" w:firstLine="0"/>
              <w:jc w:val="left"/>
              <w:rPr>
                <w:sz w:val="24"/>
              </w:rPr>
            </w:pPr>
            <w:r>
              <w:rPr>
                <w:spacing w:val="8"/>
                <w:sz w:val="24"/>
              </w:rPr>
              <w:t>建有学员志愿者队伍，制订相应的管理办</w:t>
            </w:r>
            <w:r>
              <w:rPr>
                <w:sz w:val="24"/>
              </w:rPr>
              <w:t>法；</w:t>
            </w:r>
          </w:p>
          <w:p>
            <w:pPr>
              <w:pStyle w:val="9"/>
              <w:numPr>
                <w:ilvl w:val="0"/>
                <w:numId w:val="11"/>
              </w:numPr>
              <w:tabs>
                <w:tab w:val="left" w:pos="288"/>
              </w:tabs>
              <w:spacing w:before="1" w:after="0" w:line="291" w:lineRule="exact"/>
              <w:ind w:left="287" w:right="0" w:hanging="182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每年组织志愿活动不少于 </w:t>
            </w:r>
            <w:r>
              <w:rPr>
                <w:rFonts w:ascii="Times New Roman" w:eastAsia="Times New Roman"/>
                <w:sz w:val="24"/>
              </w:rPr>
              <w:t xml:space="preserve">2 </w:t>
            </w:r>
            <w:r>
              <w:rPr>
                <w:sz w:val="24"/>
              </w:rPr>
              <w:t>次。</w:t>
            </w:r>
          </w:p>
        </w:tc>
        <w:tc>
          <w:tcPr>
            <w:tcW w:w="2853" w:type="dxa"/>
          </w:tcPr>
          <w:p>
            <w:pPr>
              <w:pStyle w:val="9"/>
              <w:spacing w:before="48"/>
              <w:ind w:left="106"/>
              <w:rPr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 xml:space="preserve">6 </w:t>
            </w:r>
            <w:r>
              <w:rPr>
                <w:sz w:val="24"/>
              </w:rPr>
              <w:t>分，①②符合；</w:t>
            </w:r>
          </w:p>
          <w:p>
            <w:pPr>
              <w:pStyle w:val="9"/>
              <w:spacing w:before="53"/>
              <w:ind w:left="106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3 </w:t>
            </w:r>
            <w:r>
              <w:rPr>
                <w:sz w:val="24"/>
              </w:rPr>
              <w:t>分，一项符合。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atLeast"/>
        </w:trPr>
        <w:tc>
          <w:tcPr>
            <w:tcW w:w="1520" w:type="dxa"/>
            <w:vMerge w:val="restart"/>
          </w:tcPr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spacing w:before="188"/>
              <w:ind w:left="278"/>
              <w:rPr>
                <w:sz w:val="24"/>
              </w:rPr>
            </w:pPr>
            <w:r>
              <w:rPr>
                <w:sz w:val="24"/>
              </w:rPr>
              <w:t>办学成效</w:t>
            </w:r>
          </w:p>
          <w:p>
            <w:pPr>
              <w:pStyle w:val="9"/>
              <w:spacing w:before="52"/>
              <w:ind w:left="249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 xml:space="preserve">18 </w:t>
            </w:r>
            <w:r>
              <w:rPr>
                <w:sz w:val="24"/>
              </w:rPr>
              <w:t>分）</w:t>
            </w:r>
          </w:p>
        </w:tc>
        <w:tc>
          <w:tcPr>
            <w:tcW w:w="1724" w:type="dxa"/>
          </w:tcPr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spacing w:before="11"/>
              <w:rPr>
                <w:rFonts w:ascii="黑体"/>
                <w:sz w:val="21"/>
              </w:rPr>
            </w:pPr>
          </w:p>
          <w:p>
            <w:pPr>
              <w:pStyle w:val="9"/>
              <w:ind w:left="381"/>
              <w:rPr>
                <w:sz w:val="24"/>
              </w:rPr>
            </w:pPr>
            <w:r>
              <w:rPr>
                <w:sz w:val="24"/>
              </w:rPr>
              <w:t>学员评价</w:t>
            </w:r>
          </w:p>
          <w:p>
            <w:pPr>
              <w:pStyle w:val="9"/>
              <w:spacing w:before="53"/>
              <w:ind w:left="412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 xml:space="preserve">6 </w:t>
            </w:r>
            <w:r>
              <w:rPr>
                <w:sz w:val="24"/>
              </w:rPr>
              <w:t>分）</w:t>
            </w:r>
          </w:p>
        </w:tc>
        <w:tc>
          <w:tcPr>
            <w:tcW w:w="4927" w:type="dxa"/>
          </w:tcPr>
          <w:p>
            <w:pPr>
              <w:pStyle w:val="9"/>
              <w:numPr>
                <w:ilvl w:val="0"/>
                <w:numId w:val="12"/>
              </w:numPr>
              <w:tabs>
                <w:tab w:val="left" w:pos="288"/>
              </w:tabs>
              <w:spacing w:before="48" w:after="0" w:line="280" w:lineRule="auto"/>
              <w:ind w:left="106" w:right="97" w:firstLine="0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学员评价制度完善，评价方式多样，档案管</w:t>
            </w:r>
            <w:r>
              <w:rPr>
                <w:sz w:val="24"/>
              </w:rPr>
              <w:t>理规范。</w:t>
            </w:r>
          </w:p>
          <w:p>
            <w:pPr>
              <w:pStyle w:val="9"/>
              <w:numPr>
                <w:ilvl w:val="0"/>
                <w:numId w:val="12"/>
              </w:numPr>
              <w:tabs>
                <w:tab w:val="left" w:pos="314"/>
              </w:tabs>
              <w:spacing w:before="0" w:after="0" w:line="280" w:lineRule="auto"/>
              <w:ind w:left="106" w:right="97" w:firstLine="0"/>
              <w:jc w:val="left"/>
              <w:rPr>
                <w:sz w:val="24"/>
              </w:rPr>
            </w:pPr>
            <w:r>
              <w:rPr>
                <w:spacing w:val="23"/>
                <w:sz w:val="24"/>
              </w:rPr>
              <w:t>学员对学校教学服务工作平均满意率达</w:t>
            </w:r>
            <w:r>
              <w:rPr>
                <w:rFonts w:ascii="Times New Roman" w:eastAsia="Times New Roman"/>
                <w:sz w:val="24"/>
              </w:rPr>
              <w:t>90%</w:t>
            </w:r>
            <w:r>
              <w:rPr>
                <w:sz w:val="24"/>
              </w:rPr>
              <w:t>以上；</w:t>
            </w:r>
          </w:p>
          <w:p>
            <w:pPr>
              <w:pStyle w:val="9"/>
              <w:numPr>
                <w:ilvl w:val="0"/>
                <w:numId w:val="12"/>
              </w:numPr>
              <w:tabs>
                <w:tab w:val="left" w:pos="288"/>
              </w:tabs>
              <w:spacing w:before="1" w:after="0" w:line="292" w:lineRule="exact"/>
              <w:ind w:left="287" w:right="0" w:hanging="182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学员对任课教师平均满意率达 </w:t>
            </w:r>
            <w:r>
              <w:rPr>
                <w:rFonts w:ascii="Times New Roman" w:eastAsia="Times New Roman"/>
                <w:sz w:val="24"/>
              </w:rPr>
              <w:t>90%</w:t>
            </w:r>
            <w:r>
              <w:rPr>
                <w:sz w:val="24"/>
              </w:rPr>
              <w:t>以上。</w:t>
            </w:r>
          </w:p>
        </w:tc>
        <w:tc>
          <w:tcPr>
            <w:tcW w:w="2853" w:type="dxa"/>
          </w:tcPr>
          <w:p>
            <w:pPr>
              <w:pStyle w:val="9"/>
              <w:spacing w:before="48"/>
              <w:ind w:left="106"/>
              <w:rPr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 xml:space="preserve">6 </w:t>
            </w:r>
            <w:r>
              <w:rPr>
                <w:sz w:val="24"/>
              </w:rPr>
              <w:t>分，①②③符合；</w:t>
            </w:r>
          </w:p>
          <w:p>
            <w:pPr>
              <w:pStyle w:val="9"/>
              <w:spacing w:before="52"/>
              <w:ind w:left="106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4 </w:t>
            </w:r>
            <w:r>
              <w:rPr>
                <w:sz w:val="24"/>
              </w:rPr>
              <w:t>分，两项符合；</w:t>
            </w:r>
          </w:p>
          <w:p>
            <w:pPr>
              <w:pStyle w:val="9"/>
              <w:spacing w:before="53"/>
              <w:ind w:left="106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2 </w:t>
            </w:r>
            <w:r>
              <w:rPr>
                <w:sz w:val="24"/>
              </w:rPr>
              <w:t>分，两项符合。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0" w:hRule="atLeast"/>
        </w:trPr>
        <w:tc>
          <w:tcPr>
            <w:tcW w:w="15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</w:tcPr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spacing w:before="207"/>
              <w:ind w:left="381"/>
              <w:rPr>
                <w:sz w:val="24"/>
              </w:rPr>
            </w:pPr>
            <w:r>
              <w:rPr>
                <w:sz w:val="24"/>
              </w:rPr>
              <w:t>社会影响</w:t>
            </w:r>
          </w:p>
          <w:p>
            <w:pPr>
              <w:pStyle w:val="9"/>
              <w:spacing w:before="53"/>
              <w:ind w:left="352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 xml:space="preserve">12 </w:t>
            </w:r>
            <w:r>
              <w:rPr>
                <w:sz w:val="24"/>
              </w:rPr>
              <w:t>分）</w:t>
            </w:r>
          </w:p>
        </w:tc>
        <w:tc>
          <w:tcPr>
            <w:tcW w:w="4927" w:type="dxa"/>
          </w:tcPr>
          <w:p>
            <w:pPr>
              <w:pStyle w:val="9"/>
              <w:numPr>
                <w:ilvl w:val="0"/>
                <w:numId w:val="13"/>
              </w:numPr>
              <w:tabs>
                <w:tab w:val="left" w:pos="288"/>
              </w:tabs>
              <w:spacing w:before="50" w:after="0" w:line="280" w:lineRule="auto"/>
              <w:ind w:left="106" w:right="97" w:firstLine="0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近三年获得县级以上党委、政府和有关部门</w:t>
            </w:r>
            <w:r>
              <w:rPr>
                <w:sz w:val="24"/>
              </w:rPr>
              <w:t>的表彰奖励；</w:t>
            </w:r>
          </w:p>
          <w:p>
            <w:pPr>
              <w:pStyle w:val="9"/>
              <w:numPr>
                <w:ilvl w:val="0"/>
                <w:numId w:val="13"/>
              </w:numPr>
              <w:tabs>
                <w:tab w:val="left" w:pos="299"/>
              </w:tabs>
              <w:spacing w:before="0" w:after="0" w:line="280" w:lineRule="auto"/>
              <w:ind w:left="106" w:right="97" w:firstLine="0"/>
              <w:jc w:val="left"/>
              <w:rPr>
                <w:sz w:val="24"/>
              </w:rPr>
            </w:pPr>
            <w:r>
              <w:rPr>
                <w:spacing w:val="8"/>
                <w:sz w:val="24"/>
              </w:rPr>
              <w:t>近三年获县级及以上主流媒体的专题宣传</w:t>
            </w:r>
            <w:r>
              <w:rPr>
                <w:spacing w:val="-5"/>
                <w:sz w:val="24"/>
              </w:rPr>
              <w:t xml:space="preserve">报道或先进经验介绍等不少于 </w:t>
            </w:r>
            <w:r>
              <w:rPr>
                <w:rFonts w:ascii="Times New Roman" w:eastAsia="Times New Roman"/>
                <w:sz w:val="24"/>
              </w:rPr>
              <w:t xml:space="preserve">2 </w:t>
            </w:r>
            <w:r>
              <w:rPr>
                <w:sz w:val="24"/>
              </w:rPr>
              <w:t>篇；</w:t>
            </w:r>
          </w:p>
          <w:p>
            <w:pPr>
              <w:pStyle w:val="9"/>
              <w:numPr>
                <w:ilvl w:val="0"/>
                <w:numId w:val="13"/>
              </w:numPr>
              <w:tabs>
                <w:tab w:val="left" w:pos="288"/>
              </w:tabs>
              <w:spacing w:before="1" w:after="0" w:line="280" w:lineRule="auto"/>
              <w:ind w:left="106" w:right="97" w:firstLine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近三年获评县</w:t>
            </w:r>
            <w:r>
              <w:rPr>
                <w:spacing w:val="-3"/>
                <w:sz w:val="24"/>
              </w:rPr>
              <w:t>（</w:t>
            </w:r>
            <w:r>
              <w:rPr>
                <w:spacing w:val="-4"/>
                <w:sz w:val="24"/>
              </w:rPr>
              <w:t>市、区</w:t>
            </w:r>
            <w:r>
              <w:rPr>
                <w:spacing w:val="-10"/>
                <w:sz w:val="24"/>
              </w:rPr>
              <w:t>）</w:t>
            </w:r>
            <w:r>
              <w:rPr>
                <w:spacing w:val="-2"/>
                <w:sz w:val="24"/>
              </w:rPr>
              <w:t>级以上老年学习型</w:t>
            </w:r>
            <w:r>
              <w:rPr>
                <w:sz w:val="24"/>
              </w:rPr>
              <w:t>社团或百姓学习之星。</w:t>
            </w:r>
          </w:p>
          <w:p>
            <w:pPr>
              <w:pStyle w:val="9"/>
              <w:numPr>
                <w:ilvl w:val="0"/>
                <w:numId w:val="13"/>
              </w:numPr>
              <w:tabs>
                <w:tab w:val="left" w:pos="288"/>
              </w:tabs>
              <w:spacing w:before="0" w:after="0" w:line="240" w:lineRule="auto"/>
              <w:ind w:left="287" w:right="0" w:hanging="182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积极参与老年教育模式改革和创新，形成具</w:t>
            </w:r>
          </w:p>
          <w:p>
            <w:pPr>
              <w:pStyle w:val="9"/>
              <w:spacing w:before="53" w:line="290" w:lineRule="exact"/>
              <w:ind w:left="106"/>
              <w:rPr>
                <w:sz w:val="24"/>
              </w:rPr>
            </w:pPr>
            <w:r>
              <w:rPr>
                <w:sz w:val="24"/>
              </w:rPr>
              <w:t>有区域特色的典型案例或办学品牌。</w:t>
            </w:r>
          </w:p>
        </w:tc>
        <w:tc>
          <w:tcPr>
            <w:tcW w:w="2853" w:type="dxa"/>
          </w:tcPr>
          <w:p>
            <w:pPr>
              <w:pStyle w:val="9"/>
              <w:spacing w:before="50"/>
              <w:ind w:left="106"/>
              <w:rPr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 xml:space="preserve">12 </w:t>
            </w:r>
            <w:r>
              <w:rPr>
                <w:sz w:val="24"/>
              </w:rPr>
              <w:t>分，①②③④符合；</w:t>
            </w:r>
          </w:p>
          <w:p>
            <w:pPr>
              <w:pStyle w:val="9"/>
              <w:spacing w:before="52"/>
              <w:ind w:left="106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9 </w:t>
            </w:r>
            <w:r>
              <w:rPr>
                <w:sz w:val="24"/>
              </w:rPr>
              <w:t>分，三项符合；</w:t>
            </w:r>
          </w:p>
          <w:p>
            <w:pPr>
              <w:pStyle w:val="9"/>
              <w:spacing w:before="53"/>
              <w:ind w:left="106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6 </w:t>
            </w:r>
            <w:r>
              <w:rPr>
                <w:sz w:val="24"/>
              </w:rPr>
              <w:t>分，两项符合；</w:t>
            </w:r>
          </w:p>
          <w:p>
            <w:pPr>
              <w:pStyle w:val="9"/>
              <w:spacing w:before="52"/>
              <w:ind w:left="106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3 </w:t>
            </w:r>
            <w:r>
              <w:rPr>
                <w:sz w:val="24"/>
              </w:rPr>
              <w:t>分，一项符合。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580" w:right="260" w:bottom="1500" w:left="260" w:header="0" w:footer="1316" w:gutter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486833152" behindDoc="1" locked="0" layoutInCell="1" allowOverlap="1">
              <wp:simplePos x="0" y="0"/>
              <wp:positionH relativeFrom="page">
                <wp:posOffset>959485</wp:posOffset>
              </wp:positionH>
              <wp:positionV relativeFrom="page">
                <wp:posOffset>9665335</wp:posOffset>
              </wp:positionV>
              <wp:extent cx="598170" cy="20383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8170" cy="2038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1" w:lineRule="exact"/>
                            <w:ind w:left="2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sz w:val="28"/>
                            </w:rPr>
                            <w:t xml:space="preserve"> 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5.55pt;margin-top:761.05pt;height:16.05pt;width:47.1pt;mso-position-horizontal-relative:page;mso-position-vertical-relative:page;z-index:-16483328;mso-width-relative:page;mso-height-relative:page;" filled="f" stroked="f" coordsize="21600,21600" o:gfxdata="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d5jPYtkAAAANAQAA&#10;DwAAAAAAAAABACAAAAAiAAAAZHJzL2Rvd25yZXYueG1sUEsBAhQAFAAAAAgAh07iQIFfMRymAQAA&#10;LAMAAA4AAAAAAAAAAQAgAAAAKAEAAGRycy9lMm9Eb2MueG1sUEsFBgAAAAAGAAYAWQEAAEAFAAAA&#10;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1" w:lineRule="exact"/>
                      <w:ind w:left="2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sz w:val="28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3F3350"/>
    <w:multiLevelType w:val="multilevel"/>
    <w:tmpl w:val="B53F3350"/>
    <w:lvl w:ilvl="0" w:tentative="0">
      <w:start w:val="1"/>
      <w:numFmt w:val="decimal"/>
      <w:lvlText w:val="%1."/>
      <w:lvlJc w:val="left"/>
      <w:pPr>
        <w:ind w:left="106" w:hanging="192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581" w:hanging="192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1063" w:hanging="192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1545" w:hanging="192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2026" w:hanging="192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2508" w:hanging="192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2990" w:hanging="192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3471" w:hanging="192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3953" w:hanging="192"/>
      </w:pPr>
      <w:rPr>
        <w:rFonts w:hint="default"/>
        <w:lang w:val="en-US" w:eastAsia="zh-CN" w:bidi="ar-SA"/>
      </w:rPr>
    </w:lvl>
  </w:abstractNum>
  <w:abstractNum w:abstractNumId="1">
    <w:nsid w:val="D7D140E4"/>
    <w:multiLevelType w:val="multilevel"/>
    <w:tmpl w:val="D7D140E4"/>
    <w:lvl w:ilvl="0" w:tentative="0">
      <w:start w:val="1"/>
      <w:numFmt w:val="decimal"/>
      <w:lvlText w:val="%1."/>
      <w:lvlJc w:val="left"/>
      <w:pPr>
        <w:ind w:left="287" w:hanging="18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743" w:hanging="181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1207" w:hanging="181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1671" w:hanging="181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2134" w:hanging="181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2598" w:hanging="181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3062" w:hanging="181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3525" w:hanging="181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3989" w:hanging="181"/>
      </w:pPr>
      <w:rPr>
        <w:rFonts w:hint="default"/>
        <w:lang w:val="en-US" w:eastAsia="zh-CN" w:bidi="ar-SA"/>
      </w:rPr>
    </w:lvl>
  </w:abstractNum>
  <w:abstractNum w:abstractNumId="2">
    <w:nsid w:val="F0E89278"/>
    <w:multiLevelType w:val="multilevel"/>
    <w:tmpl w:val="F0E89278"/>
    <w:lvl w:ilvl="0" w:tentative="0">
      <w:start w:val="1"/>
      <w:numFmt w:val="decimal"/>
      <w:lvlText w:val="%1."/>
      <w:lvlJc w:val="left"/>
      <w:pPr>
        <w:ind w:left="106" w:hanging="18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581" w:hanging="181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1063" w:hanging="181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1545" w:hanging="181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2026" w:hanging="181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2508" w:hanging="181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2990" w:hanging="181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3471" w:hanging="181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3953" w:hanging="181"/>
      </w:pPr>
      <w:rPr>
        <w:rFonts w:hint="default"/>
        <w:lang w:val="en-US" w:eastAsia="zh-CN" w:bidi="ar-SA"/>
      </w:rPr>
    </w:lvl>
  </w:abstractNum>
  <w:abstractNum w:abstractNumId="3">
    <w:nsid w:val="0709FD3E"/>
    <w:multiLevelType w:val="multilevel"/>
    <w:tmpl w:val="0709FD3E"/>
    <w:lvl w:ilvl="0" w:tentative="0">
      <w:start w:val="1"/>
      <w:numFmt w:val="decimal"/>
      <w:lvlText w:val="%1."/>
      <w:lvlJc w:val="left"/>
      <w:pPr>
        <w:ind w:left="106" w:hanging="18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581" w:hanging="181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1063" w:hanging="181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1545" w:hanging="181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2026" w:hanging="181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2508" w:hanging="181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2990" w:hanging="181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3471" w:hanging="181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3953" w:hanging="181"/>
      </w:pPr>
      <w:rPr>
        <w:rFonts w:hint="default"/>
        <w:lang w:val="en-US" w:eastAsia="zh-CN" w:bidi="ar-SA"/>
      </w:rPr>
    </w:lvl>
  </w:abstractNum>
  <w:abstractNum w:abstractNumId="4">
    <w:nsid w:val="0CEF100B"/>
    <w:multiLevelType w:val="multilevel"/>
    <w:tmpl w:val="0CEF100B"/>
    <w:lvl w:ilvl="0" w:tentative="0">
      <w:start w:val="1"/>
      <w:numFmt w:val="decimal"/>
      <w:lvlText w:val="%1."/>
      <w:lvlJc w:val="left"/>
      <w:pPr>
        <w:ind w:left="106" w:hanging="192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581" w:hanging="192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1063" w:hanging="192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1545" w:hanging="192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2026" w:hanging="192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2508" w:hanging="192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2990" w:hanging="192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3471" w:hanging="192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3953" w:hanging="192"/>
      </w:pPr>
      <w:rPr>
        <w:rFonts w:hint="default"/>
        <w:lang w:val="en-US" w:eastAsia="zh-CN" w:bidi="ar-SA"/>
      </w:rPr>
    </w:lvl>
  </w:abstractNum>
  <w:abstractNum w:abstractNumId="5">
    <w:nsid w:val="0F9F9CCA"/>
    <w:multiLevelType w:val="multilevel"/>
    <w:tmpl w:val="0F9F9CCA"/>
    <w:lvl w:ilvl="0" w:tentative="0">
      <w:start w:val="1"/>
      <w:numFmt w:val="decimal"/>
      <w:lvlText w:val="%1."/>
      <w:lvlJc w:val="left"/>
      <w:pPr>
        <w:ind w:left="106" w:hanging="18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581" w:hanging="181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1063" w:hanging="181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1545" w:hanging="181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2026" w:hanging="181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2508" w:hanging="181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2990" w:hanging="181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3471" w:hanging="181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3953" w:hanging="181"/>
      </w:pPr>
      <w:rPr>
        <w:rFonts w:hint="default"/>
        <w:lang w:val="en-US" w:eastAsia="zh-CN" w:bidi="ar-SA"/>
      </w:rPr>
    </w:lvl>
  </w:abstractNum>
  <w:abstractNum w:abstractNumId="6">
    <w:nsid w:val="1C257C7B"/>
    <w:multiLevelType w:val="multilevel"/>
    <w:tmpl w:val="1C257C7B"/>
    <w:lvl w:ilvl="0" w:tentative="0">
      <w:start w:val="1"/>
      <w:numFmt w:val="decimal"/>
      <w:lvlText w:val="%1."/>
      <w:lvlJc w:val="left"/>
      <w:pPr>
        <w:ind w:left="106" w:hanging="18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581" w:hanging="181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1063" w:hanging="181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1545" w:hanging="181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2026" w:hanging="181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2508" w:hanging="181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2990" w:hanging="181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3471" w:hanging="181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3953" w:hanging="181"/>
      </w:pPr>
      <w:rPr>
        <w:rFonts w:hint="default"/>
        <w:lang w:val="en-US" w:eastAsia="zh-CN" w:bidi="ar-SA"/>
      </w:rPr>
    </w:lvl>
  </w:abstractNum>
  <w:abstractNum w:abstractNumId="7">
    <w:nsid w:val="23E97754"/>
    <w:multiLevelType w:val="multilevel"/>
    <w:tmpl w:val="23E97754"/>
    <w:lvl w:ilvl="0" w:tentative="0">
      <w:start w:val="1"/>
      <w:numFmt w:val="decimal"/>
      <w:lvlText w:val="%1."/>
      <w:lvlJc w:val="left"/>
      <w:pPr>
        <w:ind w:left="287" w:hanging="18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743" w:hanging="181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1207" w:hanging="181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1671" w:hanging="181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2134" w:hanging="181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2598" w:hanging="181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3062" w:hanging="181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3525" w:hanging="181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3989" w:hanging="181"/>
      </w:pPr>
      <w:rPr>
        <w:rFonts w:hint="default"/>
        <w:lang w:val="en-US" w:eastAsia="zh-CN" w:bidi="ar-SA"/>
      </w:rPr>
    </w:lvl>
  </w:abstractNum>
  <w:abstractNum w:abstractNumId="8">
    <w:nsid w:val="322D85CA"/>
    <w:multiLevelType w:val="multilevel"/>
    <w:tmpl w:val="322D85CA"/>
    <w:lvl w:ilvl="0" w:tentative="0">
      <w:start w:val="1"/>
      <w:numFmt w:val="decimal"/>
      <w:lvlText w:val="%1."/>
      <w:lvlJc w:val="left"/>
      <w:pPr>
        <w:ind w:left="106" w:hanging="18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581" w:hanging="181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1063" w:hanging="181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1545" w:hanging="181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2026" w:hanging="181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2508" w:hanging="181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2990" w:hanging="181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3471" w:hanging="181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3953" w:hanging="181"/>
      </w:pPr>
      <w:rPr>
        <w:rFonts w:hint="default"/>
        <w:lang w:val="en-US" w:eastAsia="zh-CN" w:bidi="ar-SA"/>
      </w:rPr>
    </w:lvl>
  </w:abstractNum>
  <w:abstractNum w:abstractNumId="9">
    <w:nsid w:val="32A7AF2D"/>
    <w:multiLevelType w:val="multilevel"/>
    <w:tmpl w:val="32A7AF2D"/>
    <w:lvl w:ilvl="0" w:tentative="0">
      <w:start w:val="1"/>
      <w:numFmt w:val="decimal"/>
      <w:lvlText w:val="%1."/>
      <w:lvlJc w:val="left"/>
      <w:pPr>
        <w:ind w:left="106" w:hanging="18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581" w:hanging="181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1063" w:hanging="181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1545" w:hanging="181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2026" w:hanging="181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2508" w:hanging="181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2990" w:hanging="181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3471" w:hanging="181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3953" w:hanging="181"/>
      </w:pPr>
      <w:rPr>
        <w:rFonts w:hint="default"/>
        <w:lang w:val="en-US" w:eastAsia="zh-CN" w:bidi="ar-SA"/>
      </w:rPr>
    </w:lvl>
  </w:abstractNum>
  <w:abstractNum w:abstractNumId="10">
    <w:nsid w:val="40B249F9"/>
    <w:multiLevelType w:val="multilevel"/>
    <w:tmpl w:val="40B249F9"/>
    <w:lvl w:ilvl="0" w:tentative="0">
      <w:start w:val="1"/>
      <w:numFmt w:val="decimal"/>
      <w:lvlText w:val="%1."/>
      <w:lvlJc w:val="left"/>
      <w:pPr>
        <w:ind w:left="106" w:hanging="18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581" w:hanging="181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1063" w:hanging="181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1545" w:hanging="181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2026" w:hanging="181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2508" w:hanging="181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2990" w:hanging="181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3471" w:hanging="181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3953" w:hanging="181"/>
      </w:pPr>
      <w:rPr>
        <w:rFonts w:hint="default"/>
        <w:lang w:val="en-US" w:eastAsia="zh-CN" w:bidi="ar-SA"/>
      </w:rPr>
    </w:lvl>
  </w:abstractNum>
  <w:abstractNum w:abstractNumId="11">
    <w:nsid w:val="4C3D7A74"/>
    <w:multiLevelType w:val="multilevel"/>
    <w:tmpl w:val="4C3D7A74"/>
    <w:lvl w:ilvl="0" w:tentative="0">
      <w:start w:val="1"/>
      <w:numFmt w:val="decimal"/>
      <w:lvlText w:val="%1."/>
      <w:lvlJc w:val="left"/>
      <w:pPr>
        <w:ind w:left="1271" w:hanging="242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30"/>
        <w:szCs w:val="30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2290" w:hanging="242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3301" w:hanging="242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4311" w:hanging="242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5322" w:hanging="242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6333" w:hanging="242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7343" w:hanging="242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8354" w:hanging="242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9364" w:hanging="242"/>
      </w:pPr>
      <w:rPr>
        <w:rFonts w:hint="default"/>
        <w:lang w:val="en-US" w:eastAsia="zh-CN" w:bidi="ar-SA"/>
      </w:rPr>
    </w:lvl>
  </w:abstractNum>
  <w:abstractNum w:abstractNumId="12">
    <w:nsid w:val="65CD0074"/>
    <w:multiLevelType w:val="multilevel"/>
    <w:tmpl w:val="65CD0074"/>
    <w:lvl w:ilvl="0" w:tentative="0">
      <w:start w:val="1"/>
      <w:numFmt w:val="decimal"/>
      <w:lvlText w:val="%1."/>
      <w:lvlJc w:val="left"/>
      <w:pPr>
        <w:ind w:left="106" w:hanging="18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581" w:hanging="181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1063" w:hanging="181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1545" w:hanging="181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2026" w:hanging="181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2508" w:hanging="181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2990" w:hanging="181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3471" w:hanging="181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3953" w:hanging="181"/>
      </w:pPr>
      <w:rPr>
        <w:rFonts w:hint="default"/>
        <w:lang w:val="en-US" w:eastAsia="zh-CN" w:bidi="ar-SA"/>
      </w:r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3"/>
  </w:num>
  <w:num w:numId="5">
    <w:abstractNumId w:val="4"/>
  </w:num>
  <w:num w:numId="6">
    <w:abstractNumId w:val="1"/>
  </w:num>
  <w:num w:numId="7">
    <w:abstractNumId w:val="9"/>
  </w:num>
  <w:num w:numId="8">
    <w:abstractNumId w:val="6"/>
  </w:num>
  <w:num w:numId="9">
    <w:abstractNumId w:val="2"/>
  </w:num>
  <w:num w:numId="10">
    <w:abstractNumId w:val="7"/>
  </w:num>
  <w:num w:numId="11">
    <w:abstractNumId w:val="0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5E1BB0"/>
    <w:rsid w:val="22BC6E91"/>
    <w:rsid w:val="585E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before="236"/>
      <w:jc w:val="center"/>
      <w:outlineLvl w:val="1"/>
    </w:pPr>
    <w:rPr>
      <w:rFonts w:ascii="宋体" w:hAnsi="宋体" w:eastAsia="宋体" w:cs="宋体"/>
      <w:sz w:val="44"/>
      <w:szCs w:val="4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en-US" w:eastAsia="zh-CN" w:bidi="ar-SA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List Paragraph"/>
    <w:basedOn w:val="1"/>
    <w:qFormat/>
    <w:uiPriority w:val="1"/>
    <w:pPr>
      <w:ind w:left="1271" w:firstLine="640"/>
    </w:pPr>
    <w:rPr>
      <w:rFonts w:ascii="宋体" w:hAnsi="宋体" w:eastAsia="宋体" w:cs="宋体"/>
      <w:lang w:val="en-US" w:eastAsia="zh-CN" w:bidi="ar-SA"/>
    </w:rPr>
  </w:style>
  <w:style w:type="paragraph" w:customStyle="1" w:styleId="9">
    <w:name w:val="Table Paragraph"/>
    <w:basedOn w:val="1"/>
    <w:qFormat/>
    <w:uiPriority w:val="1"/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2021-08-30T05:34:00Z</dcterms:created>
  <dc:creator>Administrator</dc:creator>
  <cp:lastModifiedBy>Administrator</cp:lastModifiedBy>
  <dcterms:modified xsi:type="dcterms:W3CDTF">2021-08-30T05:40:12Z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