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bCs/>
          <w:sz w:val="44"/>
          <w:szCs w:val="44"/>
        </w:rPr>
      </w:pPr>
    </w:p>
    <w:p>
      <w:pPr>
        <w:adjustRightIn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20年度</w:t>
      </w:r>
      <w:bookmarkStart w:id="2" w:name="_GoBack"/>
      <w:bookmarkEnd w:id="2"/>
      <w:r>
        <w:rPr>
          <w:rFonts w:hint="eastAsia" w:ascii="方正小标宋简体" w:hAnsi="方正小标宋简体" w:eastAsia="方正小标宋简体" w:cs="方正小标宋简体"/>
          <w:bCs/>
          <w:sz w:val="44"/>
          <w:szCs w:val="44"/>
        </w:rPr>
        <w:t>温州市中等职业教育质量报告</w:t>
      </w:r>
    </w:p>
    <w:p>
      <w:pPr>
        <w:adjustRightInd w:val="0"/>
        <w:spacing w:line="560" w:lineRule="exact"/>
        <w:jc w:val="center"/>
        <w:rPr>
          <w:rFonts w:hint="eastAsia" w:ascii="楷体_GB2312" w:hAnsi="楷体_GB2312" w:eastAsia="楷体_GB2312" w:cs="楷体_GB2312"/>
          <w:bCs/>
          <w:sz w:val="32"/>
          <w:szCs w:val="32"/>
        </w:rPr>
      </w:pPr>
    </w:p>
    <w:p>
      <w:pPr>
        <w:adjustRightInd w:val="0"/>
        <w:spacing w:line="56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温州市教育局</w:t>
      </w:r>
    </w:p>
    <w:p>
      <w:pPr>
        <w:adjustRightInd w:val="0"/>
        <w:spacing w:line="56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w:t>
      </w: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lang w:val="en-US" w:eastAsia="zh-CN"/>
        </w:rPr>
        <w:t>1</w:t>
      </w:r>
      <w:r>
        <w:rPr>
          <w:rFonts w:hint="eastAsia" w:ascii="楷体_GB2312" w:hAnsi="楷体_GB2312" w:eastAsia="楷体_GB2312" w:cs="楷体_GB2312"/>
          <w:bCs/>
          <w:sz w:val="32"/>
          <w:szCs w:val="32"/>
        </w:rPr>
        <w:t>年1月</w:t>
      </w:r>
    </w:p>
    <w:p>
      <w:pPr>
        <w:adjustRightInd w:val="0"/>
        <w:spacing w:line="560" w:lineRule="exact"/>
        <w:ind w:firstLine="640" w:firstLineChars="200"/>
        <w:rPr>
          <w:rFonts w:hint="eastAsia" w:ascii="仿宋_GB2312" w:hAnsi="仿宋_GB2312" w:eastAsia="仿宋_GB2312" w:cs="仿宋_GB2312"/>
          <w:bCs/>
          <w:sz w:val="32"/>
          <w:szCs w:val="32"/>
          <w:lang w:val="en-US" w:eastAsia="zh-CN"/>
        </w:rPr>
      </w:pPr>
    </w:p>
    <w:p>
      <w:pPr>
        <w:adjustRightInd w:val="0"/>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2020年，温州市</w:t>
      </w:r>
      <w:r>
        <w:rPr>
          <w:rFonts w:hint="eastAsia" w:ascii="华文仿宋" w:hAnsi="华文仿宋" w:eastAsia="华文仿宋" w:cs="华文仿宋"/>
          <w:sz w:val="32"/>
          <w:szCs w:val="32"/>
        </w:rPr>
        <w:t>全面贯彻国家和省市职业教育工作部署，认真落实《国家职业教育改革实施方案》《职业教育提质培优行动（2020-2023）》精神，以创建教育现代化为总抓手，打造中职教育“升级版”，满足人民群众多层次多样化教育需求，高质量服务温州“两区”建设。</w:t>
      </w:r>
    </w:p>
    <w:p>
      <w:pPr>
        <w:numPr>
          <w:ilvl w:val="0"/>
          <w:numId w:val="0"/>
        </w:numPr>
        <w:adjustRightInd w:val="0"/>
        <w:spacing w:line="56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lang w:val="en-US" w:eastAsia="zh-CN"/>
        </w:rPr>
        <w:t>一、</w:t>
      </w:r>
      <w:r>
        <w:rPr>
          <w:rFonts w:hint="eastAsia" w:ascii="黑体" w:hAnsi="黑体" w:eastAsia="黑体" w:cs="黑体"/>
          <w:b/>
          <w:sz w:val="32"/>
          <w:szCs w:val="32"/>
        </w:rPr>
        <w:t>基本情况</w:t>
      </w:r>
    </w:p>
    <w:p>
      <w:pPr>
        <w:adjustRightInd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（一）规模和结构</w:t>
      </w:r>
    </w:p>
    <w:p>
      <w:pPr>
        <w:adjustRightInd w:val="0"/>
        <w:spacing w:line="560" w:lineRule="exact"/>
        <w:ind w:firstLine="643"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sz w:val="32"/>
          <w:szCs w:val="32"/>
        </w:rPr>
        <w:t>1.办学规模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Cs/>
          <w:sz w:val="32"/>
          <w:szCs w:val="32"/>
          <w:lang w:val="en-US" w:eastAsia="zh-CN"/>
        </w:rPr>
        <w:t>办学规模保持稳定，“普职比”大体相当，呈现良好发展态势。</w:t>
      </w:r>
      <w:r>
        <w:rPr>
          <w:rFonts w:hint="eastAsia" w:ascii="仿宋_GB2312" w:hAnsi="仿宋_GB2312" w:eastAsia="仿宋_GB2312" w:cs="仿宋_GB2312"/>
          <w:bCs/>
          <w:sz w:val="32"/>
          <w:szCs w:val="32"/>
        </w:rPr>
        <w:t>目前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我市共有中等职业学校</w:t>
      </w:r>
      <w:r>
        <w:rPr>
          <w:rFonts w:hint="eastAsia" w:ascii="仿宋_GB2312" w:hAnsi="仿宋_GB2312" w:eastAsia="仿宋_GB2312" w:cs="仿宋_GB2312"/>
          <w:bCs/>
          <w:sz w:val="32"/>
          <w:szCs w:val="32"/>
          <w:lang w:val="en-US" w:eastAsia="zh-CN"/>
        </w:rPr>
        <w:t>41</w:t>
      </w:r>
      <w:r>
        <w:rPr>
          <w:rFonts w:hint="eastAsia" w:ascii="仿宋_GB2312" w:hAnsi="仿宋_GB2312" w:eastAsia="仿宋_GB2312" w:cs="仿宋_GB2312"/>
          <w:bCs/>
          <w:sz w:val="32"/>
          <w:szCs w:val="32"/>
        </w:rPr>
        <w:t>所，</w:t>
      </w:r>
      <w:r>
        <w:rPr>
          <w:rFonts w:hint="eastAsia" w:ascii="仿宋_GB2312" w:hAnsi="仿宋_GB2312" w:eastAsia="仿宋_GB2312" w:cs="仿宋_GB2312"/>
          <w:bCs/>
          <w:sz w:val="32"/>
          <w:szCs w:val="32"/>
          <w:lang w:val="en-US" w:eastAsia="zh-CN"/>
        </w:rPr>
        <w:t>其中民办学校9所，今年新设立学校1所，</w:t>
      </w:r>
      <w:r>
        <w:rPr>
          <w:rFonts w:hint="eastAsia" w:ascii="仿宋_GB2312" w:hAnsi="仿宋_GB2312" w:eastAsia="仿宋_GB2312" w:cs="仿宋_GB2312"/>
          <w:bCs/>
          <w:sz w:val="32"/>
          <w:szCs w:val="32"/>
        </w:rPr>
        <w:t>在校</w:t>
      </w:r>
      <w:r>
        <w:rPr>
          <w:rFonts w:hint="eastAsia" w:ascii="仿宋_GB2312" w:hAnsi="仿宋_GB2312" w:eastAsia="仿宋_GB2312" w:cs="仿宋_GB2312"/>
          <w:bCs/>
          <w:color w:val="auto"/>
          <w:sz w:val="32"/>
          <w:szCs w:val="32"/>
        </w:rPr>
        <w:t>生</w:t>
      </w:r>
      <w:r>
        <w:rPr>
          <w:rFonts w:hint="eastAsia" w:ascii="仿宋_GB2312" w:hAnsi="仿宋_GB2312" w:eastAsia="仿宋_GB2312" w:cs="仿宋_GB2312"/>
          <w:bCs/>
          <w:color w:val="auto"/>
          <w:sz w:val="32"/>
          <w:szCs w:val="32"/>
          <w:lang w:val="en-US" w:eastAsia="zh-CN"/>
        </w:rPr>
        <w:t>93244</w:t>
      </w:r>
      <w:r>
        <w:rPr>
          <w:rFonts w:hint="eastAsia" w:ascii="仿宋_GB2312" w:hAnsi="仿宋_GB2312" w:eastAsia="仿宋_GB2312" w:cs="仿宋_GB2312"/>
          <w:bCs/>
          <w:color w:val="auto"/>
          <w:sz w:val="32"/>
          <w:szCs w:val="32"/>
        </w:rPr>
        <w:t>人</w:t>
      </w:r>
      <w:r>
        <w:rPr>
          <w:rFonts w:hint="eastAsia" w:ascii="仿宋_GB2312" w:hAnsi="仿宋_GB2312" w:eastAsia="仿宋_GB2312" w:cs="仿宋_GB2312"/>
          <w:bCs/>
          <w:sz w:val="32"/>
          <w:szCs w:val="32"/>
        </w:rPr>
        <w:t>。近年来，我市以省</w:t>
      </w:r>
      <w:r>
        <w:rPr>
          <w:rFonts w:hint="eastAsia" w:ascii="仿宋_GB2312" w:hAnsi="仿宋_GB2312" w:eastAsia="仿宋_GB2312" w:cs="仿宋_GB2312"/>
          <w:bCs/>
          <w:sz w:val="32"/>
          <w:szCs w:val="32"/>
          <w:lang w:val="en-US" w:eastAsia="zh-CN"/>
        </w:rPr>
        <w:t>质量提升工程</w:t>
      </w:r>
      <w:r>
        <w:rPr>
          <w:rFonts w:hint="eastAsia" w:ascii="仿宋_GB2312" w:hAnsi="仿宋_GB2312" w:eastAsia="仿宋_GB2312" w:cs="仿宋_GB2312"/>
          <w:bCs/>
          <w:sz w:val="32"/>
          <w:szCs w:val="32"/>
        </w:rPr>
        <w:t>为抓手，</w:t>
      </w:r>
      <w:r>
        <w:rPr>
          <w:rFonts w:hint="eastAsia" w:ascii="仿宋_GB2312" w:hAnsi="仿宋_GB2312" w:eastAsia="仿宋_GB2312" w:cs="仿宋_GB2312"/>
          <w:bCs/>
          <w:sz w:val="32"/>
          <w:szCs w:val="32"/>
          <w:lang w:val="en-US" w:eastAsia="zh-CN"/>
        </w:rPr>
        <w:t>建成省级中职名校4所，名师（大师）21个，名专业19个</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职业教育基础能力建设水平得到较大提升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今年，新设立苍南二职，乐清市</w:t>
      </w:r>
      <w:r>
        <w:rPr>
          <w:rFonts w:hint="eastAsia" w:ascii="仿宋_GB2312" w:hAnsi="仿宋_GB2312" w:eastAsia="仿宋_GB2312" w:cs="仿宋_GB2312"/>
          <w:bCs/>
          <w:sz w:val="32"/>
          <w:szCs w:val="32"/>
        </w:rPr>
        <w:t>柳市职技校迁</w:t>
      </w:r>
      <w:r>
        <w:rPr>
          <w:rFonts w:hint="eastAsia" w:ascii="仿宋_GB2312" w:hAnsi="仿宋_GB2312" w:eastAsia="仿宋_GB2312" w:cs="仿宋_GB2312"/>
          <w:bCs/>
          <w:sz w:val="32"/>
          <w:szCs w:val="32"/>
          <w:lang w:val="en-US" w:eastAsia="zh-CN"/>
        </w:rPr>
        <w:t>入新校区，鹿城职技校等6所学校迁扩建工程加快建设中。</w:t>
      </w:r>
    </w:p>
    <w:p>
      <w:pPr>
        <w:adjustRightInd w:val="0"/>
        <w:spacing w:line="560" w:lineRule="exact"/>
        <w:ind w:firstLine="643"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sz w:val="32"/>
          <w:szCs w:val="32"/>
        </w:rPr>
        <w:t>2.高中段教育结构及普职比</w:t>
      </w:r>
      <w:r>
        <w:rPr>
          <w:rFonts w:hint="eastAsia" w:ascii="仿宋_GB2312" w:hAnsi="仿宋_GB2312" w:eastAsia="仿宋_GB2312" w:cs="仿宋_GB2312"/>
          <w:bCs/>
          <w:sz w:val="32"/>
          <w:szCs w:val="32"/>
        </w:rPr>
        <w:t xml:space="preserve">  全市现</w:t>
      </w:r>
      <w:r>
        <w:rPr>
          <w:rFonts w:hint="eastAsia" w:ascii="仿宋_GB2312" w:hAnsi="仿宋_GB2312" w:eastAsia="仿宋_GB2312" w:cs="仿宋_GB2312"/>
          <w:bCs/>
          <w:color w:val="auto"/>
          <w:sz w:val="32"/>
          <w:szCs w:val="32"/>
        </w:rPr>
        <w:t>有普高学校数</w:t>
      </w:r>
      <w:r>
        <w:rPr>
          <w:rFonts w:hint="eastAsia" w:ascii="仿宋_GB2312" w:hAnsi="仿宋_GB2312" w:eastAsia="仿宋_GB2312" w:cs="仿宋_GB2312"/>
          <w:bCs/>
          <w:color w:val="auto"/>
          <w:sz w:val="32"/>
          <w:szCs w:val="32"/>
          <w:lang w:val="en-US" w:eastAsia="zh-CN"/>
        </w:rPr>
        <w:t>103</w:t>
      </w:r>
      <w:r>
        <w:rPr>
          <w:rFonts w:hint="eastAsia" w:ascii="仿宋_GB2312" w:hAnsi="仿宋_GB2312" w:eastAsia="仿宋_GB2312" w:cs="仿宋_GB2312"/>
          <w:bCs/>
          <w:color w:val="auto"/>
          <w:sz w:val="32"/>
          <w:szCs w:val="32"/>
        </w:rPr>
        <w:t>所，今年普高招生44527人，中职招生（</w:t>
      </w:r>
      <w:r>
        <w:rPr>
          <w:rFonts w:hint="eastAsia" w:ascii="仿宋_GB2312" w:hAnsi="仿宋_GB2312" w:eastAsia="仿宋_GB2312" w:cs="仿宋_GB2312"/>
          <w:bCs/>
          <w:sz w:val="32"/>
          <w:szCs w:val="32"/>
        </w:rPr>
        <w:t>含技</w:t>
      </w:r>
      <w:r>
        <w:rPr>
          <w:rFonts w:hint="eastAsia" w:ascii="仿宋_GB2312" w:hAnsi="仿宋_GB2312" w:eastAsia="仿宋_GB2312" w:cs="仿宋_GB2312"/>
          <w:bCs/>
          <w:color w:val="auto"/>
          <w:sz w:val="32"/>
          <w:szCs w:val="32"/>
        </w:rPr>
        <w:t>工）36326人</w:t>
      </w:r>
      <w:r>
        <w:rPr>
          <w:rFonts w:hint="eastAsia" w:ascii="仿宋_GB2312" w:hAnsi="仿宋_GB2312" w:eastAsia="仿宋_GB2312" w:cs="仿宋_GB2312"/>
          <w:bCs/>
          <w:sz w:val="32"/>
          <w:szCs w:val="32"/>
        </w:rPr>
        <w:t>，职普招生比例4</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93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55.07</w:t>
      </w:r>
      <w:r>
        <w:rPr>
          <w:rFonts w:hint="eastAsia" w:ascii="仿宋_GB2312" w:hAnsi="仿宋_GB2312" w:eastAsia="仿宋_GB2312" w:cs="仿宋_GB2312"/>
          <w:bCs/>
          <w:sz w:val="32"/>
          <w:szCs w:val="32"/>
        </w:rPr>
        <w:t>。与201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年相比，全</w:t>
      </w:r>
      <w:r>
        <w:rPr>
          <w:rFonts w:hint="eastAsia" w:ascii="仿宋_GB2312" w:hAnsi="仿宋_GB2312" w:eastAsia="仿宋_GB2312" w:cs="仿宋_GB2312"/>
          <w:bCs/>
          <w:sz w:val="32"/>
          <w:szCs w:val="32"/>
          <w:lang w:val="en-US" w:eastAsia="zh-CN"/>
        </w:rPr>
        <w:t>市</w:t>
      </w:r>
      <w:r>
        <w:rPr>
          <w:rFonts w:hint="eastAsia" w:ascii="仿宋_GB2312" w:hAnsi="仿宋_GB2312" w:eastAsia="仿宋_GB2312" w:cs="仿宋_GB2312"/>
          <w:bCs/>
          <w:sz w:val="32"/>
          <w:szCs w:val="32"/>
        </w:rPr>
        <w:t>中职学校的招生数（201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年为</w:t>
      </w:r>
      <w:r>
        <w:rPr>
          <w:rFonts w:hint="eastAsia" w:ascii="仿宋_GB2312" w:hAnsi="仿宋_GB2312" w:eastAsia="仿宋_GB2312" w:cs="仿宋_GB2312"/>
          <w:bCs/>
          <w:sz w:val="32"/>
          <w:szCs w:val="32"/>
          <w:lang w:val="en-US" w:eastAsia="zh-CN"/>
        </w:rPr>
        <w:t>8.92</w:t>
      </w:r>
      <w:r>
        <w:rPr>
          <w:rFonts w:hint="eastAsia" w:ascii="仿宋_GB2312" w:hAnsi="仿宋_GB2312" w:eastAsia="仿宋_GB2312" w:cs="仿宋_GB2312"/>
          <w:bCs/>
          <w:sz w:val="32"/>
          <w:szCs w:val="32"/>
        </w:rPr>
        <w:t>万人）,比上年增加2.68万人，在校生数增加了2.51万人。全省中职学校与普通高中招生和在校生的比例分别为1：</w:t>
      </w:r>
      <w:r>
        <w:rPr>
          <w:rFonts w:hint="eastAsia" w:ascii="仿宋_GB2312" w:hAnsi="仿宋_GB2312" w:eastAsia="仿宋_GB2312" w:cs="仿宋_GB2312"/>
          <w:bCs/>
          <w:sz w:val="32"/>
          <w:szCs w:val="32"/>
          <w:lang w:val="en-US" w:eastAsia="zh-CN"/>
        </w:rPr>
        <w:t>1.22</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1.29</w:t>
      </w:r>
      <w:r>
        <w:rPr>
          <w:rFonts w:hint="eastAsia" w:ascii="仿宋_GB2312" w:hAnsi="仿宋_GB2312" w:eastAsia="仿宋_GB2312" w:cs="仿宋_GB2312"/>
          <w:bCs/>
          <w:sz w:val="32"/>
          <w:szCs w:val="32"/>
          <w:lang w:eastAsia="zh-CN"/>
        </w:rPr>
        <w:t>。</w:t>
      </w:r>
    </w:p>
    <w:p>
      <w:pPr>
        <w:adjustRightInd w:val="0"/>
        <w:spacing w:line="560" w:lineRule="exact"/>
        <w:ind w:left="420" w:left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表1：高中阶段招生一览表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254"/>
        <w:gridCol w:w="1367"/>
        <w:gridCol w:w="1383"/>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年度</w:t>
            </w:r>
          </w:p>
        </w:tc>
        <w:tc>
          <w:tcPr>
            <w:tcW w:w="1420"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普高学校数</w:t>
            </w:r>
          </w:p>
        </w:tc>
        <w:tc>
          <w:tcPr>
            <w:tcW w:w="1254"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职业学校数</w:t>
            </w:r>
          </w:p>
        </w:tc>
        <w:tc>
          <w:tcPr>
            <w:tcW w:w="1367"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普高招生数</w:t>
            </w:r>
          </w:p>
        </w:tc>
        <w:tc>
          <w:tcPr>
            <w:tcW w:w="1383"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职校招生数</w:t>
            </w:r>
          </w:p>
        </w:tc>
        <w:tc>
          <w:tcPr>
            <w:tcW w:w="1678"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普职招生比例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ascii="仿宋_GB2312" w:hAnsi="仿宋_GB2312" w:eastAsia="仿宋_GB2312" w:cs="仿宋_GB2312"/>
                <w:bCs/>
                <w:sz w:val="32"/>
                <w:szCs w:val="32"/>
              </w:rPr>
              <w:t>019</w:t>
            </w:r>
          </w:p>
        </w:tc>
        <w:tc>
          <w:tcPr>
            <w:tcW w:w="1420"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w:t>
            </w:r>
            <w:r>
              <w:rPr>
                <w:rFonts w:ascii="仿宋_GB2312" w:hAnsi="仿宋_GB2312" w:eastAsia="仿宋_GB2312" w:cs="仿宋_GB2312"/>
                <w:bCs/>
                <w:sz w:val="32"/>
                <w:szCs w:val="32"/>
              </w:rPr>
              <w:t>7</w:t>
            </w:r>
          </w:p>
        </w:tc>
        <w:tc>
          <w:tcPr>
            <w:tcW w:w="1254"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ascii="仿宋_GB2312" w:hAnsi="仿宋_GB2312" w:eastAsia="仿宋_GB2312" w:cs="仿宋_GB2312"/>
                <w:bCs/>
                <w:sz w:val="32"/>
                <w:szCs w:val="32"/>
              </w:rPr>
              <w:t>9</w:t>
            </w:r>
          </w:p>
        </w:tc>
        <w:tc>
          <w:tcPr>
            <w:tcW w:w="1367"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2359</w:t>
            </w:r>
          </w:p>
        </w:tc>
        <w:tc>
          <w:tcPr>
            <w:tcW w:w="1383"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ascii="仿宋_GB2312" w:hAnsi="仿宋_GB2312" w:eastAsia="仿宋_GB2312" w:cs="仿宋_GB2312"/>
                <w:bCs/>
                <w:sz w:val="32"/>
                <w:szCs w:val="32"/>
              </w:rPr>
              <w:t>3977</w:t>
            </w:r>
          </w:p>
        </w:tc>
        <w:tc>
          <w:tcPr>
            <w:tcW w:w="1678" w:type="dxa"/>
            <w:noWrap w:val="0"/>
            <w:vAlign w:val="top"/>
          </w:tcPr>
          <w:p>
            <w:pPr>
              <w:adjustRightInd w:val="0"/>
              <w:spacing w:line="560" w:lineRule="exact"/>
              <w:rPr>
                <w:rFonts w:hint="eastAsia" w:ascii="仿宋_GB2312" w:hAnsi="仿宋_GB2312" w:eastAsia="仿宋_GB2312" w:cs="仿宋_GB2312"/>
                <w:bCs/>
                <w:sz w:val="32"/>
                <w:szCs w:val="32"/>
              </w:rPr>
            </w:pPr>
            <w:r>
              <w:rPr>
                <w:rFonts w:ascii="仿宋_GB2312" w:hAnsi="仿宋_GB2312" w:eastAsia="仿宋_GB2312" w:cs="仿宋_GB2312"/>
                <w:bCs/>
                <w:sz w:val="32"/>
                <w:szCs w:val="32"/>
              </w:rPr>
              <w:t>44.5</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adjustRightInd w:val="0"/>
              <w:spacing w:line="560" w:lineRule="exac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2020</w:t>
            </w:r>
          </w:p>
        </w:tc>
        <w:tc>
          <w:tcPr>
            <w:tcW w:w="1420" w:type="dxa"/>
            <w:noWrap w:val="0"/>
            <w:vAlign w:val="top"/>
          </w:tcPr>
          <w:p>
            <w:pPr>
              <w:adjustRightInd w:val="0"/>
              <w:spacing w:line="560" w:lineRule="exac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103</w:t>
            </w:r>
          </w:p>
        </w:tc>
        <w:tc>
          <w:tcPr>
            <w:tcW w:w="1254" w:type="dxa"/>
            <w:noWrap w:val="0"/>
            <w:vAlign w:val="top"/>
          </w:tcPr>
          <w:p>
            <w:pPr>
              <w:adjustRightInd w:val="0"/>
              <w:spacing w:line="560" w:lineRule="exac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38</w:t>
            </w:r>
          </w:p>
        </w:tc>
        <w:tc>
          <w:tcPr>
            <w:tcW w:w="1367"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color w:val="auto"/>
                <w:sz w:val="32"/>
                <w:szCs w:val="32"/>
              </w:rPr>
              <w:t>44527</w:t>
            </w:r>
          </w:p>
        </w:tc>
        <w:tc>
          <w:tcPr>
            <w:tcW w:w="1383" w:type="dxa"/>
            <w:noWrap w:val="0"/>
            <w:vAlign w:val="top"/>
          </w:tcPr>
          <w:p>
            <w:pPr>
              <w:adjustRightIn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color w:val="auto"/>
                <w:sz w:val="32"/>
                <w:szCs w:val="32"/>
              </w:rPr>
              <w:t>36326</w:t>
            </w:r>
          </w:p>
        </w:tc>
        <w:tc>
          <w:tcPr>
            <w:tcW w:w="1678" w:type="dxa"/>
            <w:noWrap w:val="0"/>
            <w:vAlign w:val="top"/>
          </w:tcPr>
          <w:p>
            <w:pPr>
              <w:adjustRightInd w:val="0"/>
              <w:spacing w:line="560" w:lineRule="exac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44.9:55.1</w:t>
            </w:r>
          </w:p>
        </w:tc>
      </w:tr>
    </w:tbl>
    <w:p>
      <w:pPr>
        <w:adjustRightInd w:val="0"/>
        <w:spacing w:line="560" w:lineRule="exact"/>
        <w:ind w:left="420" w:leftChars="200"/>
        <w:jc w:val="righ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（注：招生人数包含技工学校）</w:t>
      </w:r>
    </w:p>
    <w:p>
      <w:pPr>
        <w:adjustRightInd w:val="0"/>
        <w:spacing w:line="560" w:lineRule="exact"/>
        <w:ind w:left="420" w:left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（二）设施设备</w:t>
      </w:r>
    </w:p>
    <w:p>
      <w:pPr>
        <w:adjustRightInd w:val="0"/>
        <w:spacing w:line="560" w:lineRule="exact"/>
        <w:ind w:firstLine="640"/>
        <w:rPr>
          <w:rFonts w:ascii="仿宋_GB2312" w:hAnsi="仿宋_GB2312" w:eastAsia="仿宋_GB2312"/>
          <w:color w:val="auto"/>
          <w:sz w:val="32"/>
        </w:rPr>
      </w:pPr>
      <w:r>
        <w:rPr>
          <w:rFonts w:hint="eastAsia" w:ascii="仿宋_GB2312" w:hAnsi="仿宋_GB2312" w:eastAsia="仿宋_GB2312" w:cs="仿宋_GB2312"/>
          <w:bCs/>
          <w:color w:val="auto"/>
          <w:sz w:val="32"/>
          <w:szCs w:val="32"/>
          <w:lang w:val="en-US" w:eastAsia="zh-CN"/>
        </w:rPr>
        <w:t>2020</w:t>
      </w:r>
      <w:r>
        <w:rPr>
          <w:rFonts w:hint="eastAsia" w:ascii="仿宋_GB2312" w:hAnsi="仿宋_GB2312" w:eastAsia="仿宋_GB2312" w:cs="仿宋_GB2312"/>
          <w:bCs/>
          <w:color w:val="auto"/>
          <w:sz w:val="32"/>
          <w:szCs w:val="32"/>
        </w:rPr>
        <w:t>年，全市中职学校</w:t>
      </w:r>
      <w:r>
        <w:rPr>
          <w:rFonts w:ascii="仿宋_GB2312" w:hAnsi="仿宋_GB2312" w:eastAsia="仿宋_GB2312"/>
          <w:color w:val="auto"/>
          <w:sz w:val="32"/>
        </w:rPr>
        <w:t>拥有实习实训设备价值</w:t>
      </w:r>
      <w:r>
        <w:rPr>
          <w:rFonts w:hint="eastAsia" w:ascii="仿宋_GB2312" w:hAnsi="仿宋_GB2312" w:eastAsia="仿宋_GB2312"/>
          <w:color w:val="auto"/>
          <w:sz w:val="32"/>
          <w:lang w:val="en-US" w:eastAsia="zh-CN"/>
        </w:rPr>
        <w:t>11329</w:t>
      </w:r>
      <w:r>
        <w:rPr>
          <w:rFonts w:ascii="仿宋_GB2312" w:hAnsi="仿宋_GB2312" w:eastAsia="仿宋_GB2312"/>
          <w:color w:val="auto"/>
          <w:sz w:val="32"/>
        </w:rPr>
        <w:t>万元，生均</w:t>
      </w:r>
      <w:r>
        <w:rPr>
          <w:rFonts w:hint="eastAsia" w:ascii="仿宋_GB2312" w:hAnsi="仿宋_GB2312" w:eastAsia="仿宋_GB2312"/>
          <w:color w:val="auto"/>
          <w:sz w:val="32"/>
        </w:rPr>
        <w:t>实习实训</w:t>
      </w:r>
      <w:r>
        <w:rPr>
          <w:rFonts w:ascii="仿宋_GB2312" w:hAnsi="仿宋_GB2312" w:eastAsia="仿宋_GB2312"/>
          <w:color w:val="auto"/>
          <w:sz w:val="32"/>
        </w:rPr>
        <w:t>设备</w:t>
      </w:r>
      <w:r>
        <w:rPr>
          <w:rFonts w:hint="eastAsia" w:ascii="仿宋_GB2312" w:hAnsi="仿宋_GB2312" w:eastAsia="仿宋_GB2312"/>
          <w:color w:val="auto"/>
          <w:sz w:val="32"/>
        </w:rPr>
        <w:t>价值</w:t>
      </w:r>
      <w:r>
        <w:rPr>
          <w:rFonts w:hint="eastAsia" w:ascii="仿宋_GB2312" w:hAnsi="仿宋_GB2312" w:eastAsia="仿宋_GB2312"/>
          <w:color w:val="auto"/>
          <w:sz w:val="32"/>
          <w:lang w:val="en-US" w:eastAsia="zh-CN"/>
        </w:rPr>
        <w:t>12148</w:t>
      </w:r>
      <w:r>
        <w:rPr>
          <w:rFonts w:ascii="仿宋_GB2312" w:hAnsi="仿宋_GB2312" w:eastAsia="仿宋_GB2312"/>
          <w:color w:val="auto"/>
          <w:sz w:val="32"/>
        </w:rPr>
        <w:t>元</w:t>
      </w:r>
      <w:r>
        <w:rPr>
          <w:rFonts w:hint="eastAsia" w:ascii="仿宋_GB2312" w:hAnsi="仿宋_GB2312" w:eastAsia="仿宋_GB2312"/>
          <w:color w:val="auto"/>
          <w:sz w:val="32"/>
        </w:rPr>
        <w:t>;</w:t>
      </w:r>
      <w:r>
        <w:rPr>
          <w:rFonts w:ascii="仿宋_GB2312" w:hAnsi="仿宋_GB2312" w:eastAsia="仿宋_GB2312"/>
          <w:color w:val="auto"/>
          <w:sz w:val="32"/>
        </w:rPr>
        <w:t>实习实训工位数</w:t>
      </w:r>
      <w:r>
        <w:rPr>
          <w:rFonts w:hint="eastAsia" w:ascii="仿宋_GB2312" w:hAnsi="仿宋_GB2312" w:eastAsia="仿宋_GB2312"/>
          <w:color w:val="auto"/>
          <w:sz w:val="32"/>
          <w:lang w:val="en-US" w:eastAsia="zh-CN"/>
        </w:rPr>
        <w:t>76460</w:t>
      </w:r>
      <w:r>
        <w:rPr>
          <w:rFonts w:ascii="仿宋_GB2312" w:hAnsi="仿宋_GB2312" w:eastAsia="仿宋_GB2312"/>
          <w:color w:val="auto"/>
          <w:sz w:val="32"/>
        </w:rPr>
        <w:t>个，生均实习实训工位数</w:t>
      </w:r>
      <w:r>
        <w:rPr>
          <w:rFonts w:hint="eastAsia" w:ascii="仿宋_GB2312" w:hAnsi="仿宋_GB2312" w:eastAsia="仿宋_GB2312"/>
          <w:color w:val="auto"/>
          <w:sz w:val="32"/>
          <w:lang w:val="en-US" w:eastAsia="zh-CN"/>
        </w:rPr>
        <w:t>0.82</w:t>
      </w:r>
      <w:r>
        <w:rPr>
          <w:rFonts w:ascii="仿宋_GB2312" w:hAnsi="仿宋_GB2312" w:eastAsia="仿宋_GB2312"/>
          <w:color w:val="auto"/>
          <w:sz w:val="32"/>
        </w:rPr>
        <w:t>个</w:t>
      </w:r>
      <w:r>
        <w:rPr>
          <w:rFonts w:hint="eastAsia" w:ascii="仿宋_GB2312" w:hAnsi="仿宋_GB2312" w:eastAsia="仿宋_GB2312"/>
          <w:color w:val="auto"/>
          <w:sz w:val="32"/>
        </w:rPr>
        <w:t>;纸质</w:t>
      </w:r>
      <w:r>
        <w:rPr>
          <w:rFonts w:ascii="仿宋_GB2312" w:hAnsi="仿宋_GB2312" w:eastAsia="仿宋_GB2312"/>
          <w:color w:val="auto"/>
          <w:sz w:val="32"/>
        </w:rPr>
        <w:t>图书</w:t>
      </w:r>
      <w:r>
        <w:rPr>
          <w:rFonts w:hint="eastAsia" w:ascii="仿宋_GB2312" w:hAnsi="仿宋_GB2312" w:eastAsia="仿宋_GB2312"/>
          <w:color w:val="auto"/>
          <w:sz w:val="32"/>
          <w:lang w:val="en-US" w:eastAsia="zh-CN"/>
        </w:rPr>
        <w:t>364.67</w:t>
      </w:r>
      <w:r>
        <w:rPr>
          <w:rFonts w:ascii="仿宋_GB2312" w:hAnsi="仿宋_GB2312" w:eastAsia="仿宋_GB2312"/>
          <w:color w:val="auto"/>
          <w:sz w:val="32"/>
        </w:rPr>
        <w:t>万册，生均</w:t>
      </w:r>
      <w:r>
        <w:rPr>
          <w:rFonts w:hint="eastAsia" w:ascii="仿宋_GB2312" w:hAnsi="仿宋_GB2312" w:eastAsia="仿宋_GB2312"/>
          <w:color w:val="auto"/>
          <w:sz w:val="32"/>
          <w:lang w:val="en-US" w:eastAsia="zh-CN"/>
        </w:rPr>
        <w:t>39.11</w:t>
      </w:r>
      <w:r>
        <w:rPr>
          <w:rFonts w:ascii="仿宋_GB2312" w:hAnsi="仿宋_GB2312" w:eastAsia="仿宋_GB2312"/>
          <w:color w:val="auto"/>
          <w:sz w:val="32"/>
        </w:rPr>
        <w:t>册。实训课开出率达</w:t>
      </w:r>
      <w:r>
        <w:rPr>
          <w:rFonts w:hint="eastAsia" w:ascii="仿宋_GB2312" w:hAnsi="仿宋_GB2312" w:eastAsia="仿宋_GB2312"/>
          <w:color w:val="auto"/>
          <w:sz w:val="32"/>
        </w:rPr>
        <w:t>100</w:t>
      </w:r>
      <w:r>
        <w:rPr>
          <w:rFonts w:ascii="仿宋_GB2312" w:hAnsi="仿宋_GB2312" w:eastAsia="仿宋_GB2312"/>
          <w:color w:val="auto"/>
          <w:sz w:val="32"/>
        </w:rPr>
        <w:t>%。</w:t>
      </w:r>
    </w:p>
    <w:p>
      <w:pPr>
        <w:adjustRightInd w:val="0"/>
        <w:spacing w:line="560" w:lineRule="exact"/>
        <w:jc w:val="center"/>
        <w:rPr>
          <w:rFonts w:hint="default" w:ascii="仿宋_GB2312" w:hAnsi="仿宋_GB2312" w:eastAsia="仿宋_GB2312"/>
          <w:b/>
          <w:bCs/>
          <w:color w:val="000000"/>
          <w:sz w:val="32"/>
          <w:lang w:val="en-US" w:eastAsia="zh-CN"/>
        </w:rPr>
      </w:pPr>
      <w:r>
        <w:rPr>
          <w:rFonts w:hint="eastAsia" w:ascii="仿宋_GB2312" w:hAnsi="仿宋_GB2312" w:eastAsia="仿宋_GB2312"/>
          <w:b/>
          <w:bCs/>
          <w:color w:val="000000"/>
          <w:sz w:val="32"/>
        </w:rPr>
        <w:t>表2：</w:t>
      </w:r>
      <w:r>
        <w:rPr>
          <w:rFonts w:hint="eastAsia" w:ascii="仿宋_GB2312" w:hAnsi="仿宋_GB2312" w:eastAsia="仿宋_GB2312"/>
          <w:b/>
          <w:bCs/>
          <w:color w:val="000000"/>
          <w:sz w:val="32"/>
          <w:lang w:val="en-US" w:eastAsia="zh-CN"/>
        </w:rPr>
        <w:t>2019-2020年温州市中等职业学校</w:t>
      </w:r>
      <w:r>
        <w:rPr>
          <w:rFonts w:hint="eastAsia" w:ascii="仿宋_GB2312" w:hAnsi="仿宋_GB2312" w:eastAsia="仿宋_GB2312"/>
          <w:b/>
          <w:bCs/>
          <w:color w:val="000000"/>
          <w:sz w:val="32"/>
        </w:rPr>
        <w:t>生均</w:t>
      </w:r>
      <w:r>
        <w:rPr>
          <w:rFonts w:hint="eastAsia" w:ascii="仿宋_GB2312" w:hAnsi="仿宋_GB2312" w:eastAsia="仿宋_GB2312"/>
          <w:b/>
          <w:bCs/>
          <w:color w:val="000000"/>
          <w:sz w:val="32"/>
          <w:lang w:val="en-US" w:eastAsia="zh-CN"/>
        </w:rPr>
        <w:t>各项指标情况</w:t>
      </w:r>
    </w:p>
    <w:tbl>
      <w:tblPr>
        <w:tblStyle w:val="4"/>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8" w:type="dxa"/>
            <w:noWrap w:val="0"/>
            <w:vAlign w:val="top"/>
          </w:tcPr>
          <w:p>
            <w:pPr>
              <w:adjustRightInd w:val="0"/>
              <w:spacing w:line="560" w:lineRule="exact"/>
              <w:jc w:val="center"/>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项 目</w:t>
            </w:r>
          </w:p>
        </w:tc>
        <w:tc>
          <w:tcPr>
            <w:tcW w:w="2150" w:type="dxa"/>
            <w:noWrap w:val="0"/>
            <w:vAlign w:val="top"/>
          </w:tcPr>
          <w:p>
            <w:pPr>
              <w:adjustRightInd w:val="0"/>
              <w:spacing w:line="560" w:lineRule="exact"/>
              <w:jc w:val="center"/>
              <w:rPr>
                <w:rFonts w:hint="eastAsia" w:ascii="仿宋_GB2312" w:hAnsi="仿宋_GB2312" w:eastAsia="仿宋_GB2312"/>
                <w:color w:val="000000"/>
                <w:sz w:val="32"/>
              </w:rPr>
            </w:pPr>
            <w:r>
              <w:rPr>
                <w:rFonts w:hint="eastAsia" w:ascii="仿宋_GB2312" w:hAnsi="仿宋_GB2312" w:eastAsia="仿宋_GB2312"/>
                <w:color w:val="000000"/>
                <w:sz w:val="32"/>
              </w:rPr>
              <w:t>2</w:t>
            </w:r>
            <w:r>
              <w:rPr>
                <w:rFonts w:ascii="仿宋_GB2312" w:hAnsi="仿宋_GB2312" w:eastAsia="仿宋_GB2312"/>
                <w:color w:val="000000"/>
                <w:sz w:val="32"/>
              </w:rPr>
              <w:t>019</w:t>
            </w:r>
            <w:r>
              <w:rPr>
                <w:rFonts w:hint="eastAsia" w:ascii="仿宋_GB2312" w:hAnsi="仿宋_GB2312" w:eastAsia="仿宋_GB2312"/>
                <w:color w:val="000000"/>
                <w:sz w:val="32"/>
              </w:rPr>
              <w:t>年</w:t>
            </w:r>
          </w:p>
        </w:tc>
        <w:tc>
          <w:tcPr>
            <w:tcW w:w="2150" w:type="dxa"/>
            <w:noWrap w:val="0"/>
            <w:vAlign w:val="top"/>
          </w:tcPr>
          <w:p>
            <w:pPr>
              <w:adjustRightInd w:val="0"/>
              <w:spacing w:line="560" w:lineRule="exact"/>
              <w:jc w:val="center"/>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8" w:type="dxa"/>
            <w:noWrap w:val="0"/>
            <w:vAlign w:val="top"/>
          </w:tcPr>
          <w:p>
            <w:pPr>
              <w:adjustRightInd w:val="0"/>
              <w:spacing w:line="560" w:lineRule="exact"/>
              <w:rPr>
                <w:rFonts w:hint="eastAsia" w:ascii="仿宋_GB2312" w:hAnsi="仿宋_GB2312" w:eastAsia="仿宋_GB2312"/>
                <w:color w:val="000000"/>
                <w:sz w:val="32"/>
              </w:rPr>
            </w:pPr>
            <w:r>
              <w:rPr>
                <w:rFonts w:hint="eastAsia" w:ascii="仿宋_GB2312" w:hAnsi="仿宋_GB2312" w:eastAsia="仿宋_GB2312"/>
                <w:color w:val="000000"/>
                <w:sz w:val="32"/>
              </w:rPr>
              <w:t>生均实习实训设备价值（元）</w:t>
            </w:r>
          </w:p>
        </w:tc>
        <w:tc>
          <w:tcPr>
            <w:tcW w:w="2150" w:type="dxa"/>
            <w:noWrap w:val="0"/>
            <w:vAlign w:val="top"/>
          </w:tcPr>
          <w:p>
            <w:pPr>
              <w:adjustRightInd w:val="0"/>
              <w:spacing w:line="560" w:lineRule="exact"/>
              <w:jc w:val="center"/>
              <w:rPr>
                <w:rFonts w:hint="eastAsia" w:ascii="仿宋_GB2312" w:hAnsi="仿宋_GB2312" w:eastAsia="仿宋_GB2312"/>
                <w:color w:val="000000"/>
                <w:sz w:val="32"/>
              </w:rPr>
            </w:pPr>
            <w:r>
              <w:rPr>
                <w:rFonts w:hint="eastAsia" w:ascii="仿宋_GB2312" w:hAnsi="仿宋_GB2312" w:eastAsia="仿宋_GB2312"/>
                <w:color w:val="000000"/>
                <w:sz w:val="32"/>
              </w:rPr>
              <w:t>1</w:t>
            </w:r>
            <w:r>
              <w:rPr>
                <w:rFonts w:ascii="仿宋_GB2312" w:hAnsi="仿宋_GB2312" w:eastAsia="仿宋_GB2312"/>
                <w:color w:val="000000"/>
                <w:sz w:val="32"/>
              </w:rPr>
              <w:t>1621</w:t>
            </w:r>
          </w:p>
        </w:tc>
        <w:tc>
          <w:tcPr>
            <w:tcW w:w="2150" w:type="dxa"/>
            <w:noWrap w:val="0"/>
            <w:vAlign w:val="top"/>
          </w:tcPr>
          <w:p>
            <w:pPr>
              <w:adjustRightInd w:val="0"/>
              <w:spacing w:line="560" w:lineRule="exact"/>
              <w:jc w:val="center"/>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12148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8" w:type="dxa"/>
            <w:noWrap w:val="0"/>
            <w:vAlign w:val="top"/>
          </w:tcPr>
          <w:p>
            <w:pPr>
              <w:adjustRightInd w:val="0"/>
              <w:spacing w:line="560" w:lineRule="exact"/>
              <w:rPr>
                <w:rFonts w:hint="eastAsia" w:ascii="仿宋_GB2312" w:hAnsi="仿宋_GB2312" w:eastAsia="仿宋_GB2312"/>
                <w:color w:val="000000"/>
                <w:sz w:val="32"/>
              </w:rPr>
            </w:pPr>
            <w:r>
              <w:rPr>
                <w:rFonts w:hint="eastAsia" w:ascii="仿宋_GB2312" w:hAnsi="仿宋_GB2312" w:eastAsia="仿宋_GB2312"/>
                <w:color w:val="000000"/>
                <w:sz w:val="32"/>
              </w:rPr>
              <w:t>生均实习实训工位数（个）</w:t>
            </w:r>
          </w:p>
        </w:tc>
        <w:tc>
          <w:tcPr>
            <w:tcW w:w="2150" w:type="dxa"/>
            <w:noWrap w:val="0"/>
            <w:vAlign w:val="top"/>
          </w:tcPr>
          <w:p>
            <w:pPr>
              <w:adjustRightInd w:val="0"/>
              <w:spacing w:line="560" w:lineRule="exact"/>
              <w:jc w:val="center"/>
              <w:rPr>
                <w:rFonts w:hint="eastAsia" w:ascii="仿宋_GB2312" w:hAnsi="仿宋_GB2312" w:eastAsia="仿宋_GB2312"/>
                <w:color w:val="000000"/>
                <w:sz w:val="32"/>
              </w:rPr>
            </w:pPr>
            <w:r>
              <w:rPr>
                <w:rFonts w:hint="eastAsia" w:ascii="仿宋_GB2312" w:hAnsi="仿宋_GB2312" w:eastAsia="仿宋_GB2312"/>
                <w:color w:val="000000"/>
                <w:sz w:val="32"/>
              </w:rPr>
              <w:t>0.</w:t>
            </w:r>
            <w:r>
              <w:rPr>
                <w:rFonts w:ascii="仿宋_GB2312" w:hAnsi="仿宋_GB2312" w:eastAsia="仿宋_GB2312"/>
                <w:color w:val="000000"/>
                <w:sz w:val="32"/>
              </w:rPr>
              <w:t>79</w:t>
            </w:r>
          </w:p>
        </w:tc>
        <w:tc>
          <w:tcPr>
            <w:tcW w:w="2150" w:type="dxa"/>
            <w:noWrap w:val="0"/>
            <w:vAlign w:val="top"/>
          </w:tcPr>
          <w:p>
            <w:pPr>
              <w:adjustRightInd w:val="0"/>
              <w:spacing w:line="560" w:lineRule="exact"/>
              <w:jc w:val="center"/>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8" w:type="dxa"/>
            <w:noWrap w:val="0"/>
            <w:vAlign w:val="top"/>
          </w:tcPr>
          <w:p>
            <w:pPr>
              <w:adjustRightInd w:val="0"/>
              <w:spacing w:line="560" w:lineRule="exact"/>
              <w:rPr>
                <w:rFonts w:hint="eastAsia" w:ascii="仿宋_GB2312" w:hAnsi="仿宋_GB2312" w:eastAsia="仿宋_GB2312"/>
                <w:color w:val="000000"/>
                <w:sz w:val="32"/>
              </w:rPr>
            </w:pPr>
            <w:r>
              <w:rPr>
                <w:rFonts w:hint="eastAsia" w:ascii="仿宋_GB2312" w:hAnsi="仿宋_GB2312" w:eastAsia="仿宋_GB2312"/>
                <w:color w:val="000000"/>
                <w:sz w:val="32"/>
              </w:rPr>
              <w:t>生均纸质图书（册）</w:t>
            </w:r>
          </w:p>
        </w:tc>
        <w:tc>
          <w:tcPr>
            <w:tcW w:w="2150" w:type="dxa"/>
            <w:noWrap w:val="0"/>
            <w:vAlign w:val="top"/>
          </w:tcPr>
          <w:p>
            <w:pPr>
              <w:adjustRightInd w:val="0"/>
              <w:spacing w:line="560" w:lineRule="exact"/>
              <w:jc w:val="center"/>
              <w:rPr>
                <w:rFonts w:hint="eastAsia" w:ascii="仿宋_GB2312" w:hAnsi="仿宋_GB2312" w:eastAsia="仿宋_GB2312"/>
                <w:color w:val="000000"/>
                <w:sz w:val="32"/>
              </w:rPr>
            </w:pPr>
            <w:r>
              <w:rPr>
                <w:rFonts w:hint="eastAsia" w:ascii="仿宋_GB2312" w:hAnsi="仿宋_GB2312" w:eastAsia="仿宋_GB2312"/>
                <w:color w:val="000000"/>
                <w:sz w:val="32"/>
              </w:rPr>
              <w:t>3</w:t>
            </w:r>
            <w:r>
              <w:rPr>
                <w:rFonts w:ascii="仿宋_GB2312" w:hAnsi="仿宋_GB2312" w:eastAsia="仿宋_GB2312"/>
                <w:color w:val="000000"/>
                <w:sz w:val="32"/>
              </w:rPr>
              <w:t>8.59</w:t>
            </w:r>
          </w:p>
        </w:tc>
        <w:tc>
          <w:tcPr>
            <w:tcW w:w="2150" w:type="dxa"/>
            <w:noWrap w:val="0"/>
            <w:vAlign w:val="top"/>
          </w:tcPr>
          <w:p>
            <w:pPr>
              <w:adjustRightInd w:val="0"/>
              <w:spacing w:line="560" w:lineRule="exact"/>
              <w:jc w:val="center"/>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39.11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8" w:type="dxa"/>
            <w:noWrap w:val="0"/>
            <w:vAlign w:val="top"/>
          </w:tcPr>
          <w:p>
            <w:pPr>
              <w:adjustRightInd w:val="0"/>
              <w:spacing w:line="560" w:lineRule="exact"/>
              <w:rPr>
                <w:rFonts w:hint="eastAsia" w:ascii="仿宋_GB2312" w:hAnsi="仿宋_GB2312" w:eastAsia="仿宋_GB2312"/>
                <w:sz w:val="32"/>
              </w:rPr>
            </w:pPr>
            <w:r>
              <w:rPr>
                <w:rFonts w:hint="eastAsia" w:ascii="仿宋_GB2312" w:hAnsi="仿宋_GB2312" w:eastAsia="仿宋_GB2312"/>
                <w:sz w:val="32"/>
              </w:rPr>
              <w:t>生均计算机占有（人/机）</w:t>
            </w:r>
          </w:p>
        </w:tc>
        <w:tc>
          <w:tcPr>
            <w:tcW w:w="2150" w:type="dxa"/>
            <w:noWrap w:val="0"/>
            <w:vAlign w:val="top"/>
          </w:tcPr>
          <w:p>
            <w:pPr>
              <w:adjustRightInd w:val="0"/>
              <w:spacing w:line="560" w:lineRule="exact"/>
              <w:jc w:val="center"/>
              <w:rPr>
                <w:rFonts w:hint="eastAsia" w:ascii="仿宋_GB2312" w:hAnsi="仿宋_GB2312" w:eastAsia="仿宋_GB2312"/>
                <w:sz w:val="32"/>
              </w:rPr>
            </w:pPr>
            <w:r>
              <w:rPr>
                <w:rFonts w:hint="eastAsia" w:ascii="仿宋_GB2312" w:hAnsi="仿宋_GB2312" w:eastAsia="仿宋_GB2312"/>
                <w:sz w:val="32"/>
              </w:rPr>
              <w:t>8</w:t>
            </w:r>
            <w:r>
              <w:rPr>
                <w:rFonts w:ascii="仿宋_GB2312" w:hAnsi="仿宋_GB2312" w:eastAsia="仿宋_GB2312"/>
                <w:sz w:val="32"/>
              </w:rPr>
              <w:t>.63</w:t>
            </w:r>
          </w:p>
        </w:tc>
        <w:tc>
          <w:tcPr>
            <w:tcW w:w="2150" w:type="dxa"/>
            <w:noWrap w:val="0"/>
            <w:vAlign w:val="top"/>
          </w:tcPr>
          <w:p>
            <w:pPr>
              <w:adjustRightInd w:val="0"/>
              <w:spacing w:line="560" w:lineRule="exact"/>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9.02</w:t>
            </w:r>
          </w:p>
        </w:tc>
      </w:tr>
    </w:tbl>
    <w:p>
      <w:pPr>
        <w:adjustRightInd w:val="0"/>
        <w:spacing w:line="56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（三）教师队伍</w:t>
      </w:r>
    </w:p>
    <w:p>
      <w:pPr>
        <w:adjustRightInd w:val="0"/>
        <w:spacing w:line="560" w:lineRule="exact"/>
        <w:ind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1.教师总体规模  </w:t>
      </w:r>
      <w:r>
        <w:rPr>
          <w:rFonts w:hint="eastAsia" w:ascii="仿宋_GB2312" w:hAnsi="仿宋_GB2312" w:eastAsia="仿宋_GB2312" w:cs="Times New Roman"/>
          <w:color w:val="auto"/>
          <w:sz w:val="32"/>
          <w:lang w:val="en-US" w:eastAsia="zh-CN"/>
        </w:rPr>
        <w:t>2020年，温州市中等职业学校总有教职工</w:t>
      </w:r>
      <w:r>
        <w:rPr>
          <w:rFonts w:hint="eastAsia" w:ascii="仿宋_GB2312" w:hAnsi="仿宋_GB2312" w:eastAsia="仿宋_GB2312"/>
          <w:sz w:val="32"/>
          <w:lang w:val="en-US" w:eastAsia="zh-CN"/>
        </w:rPr>
        <w:t>6202</w:t>
      </w:r>
      <w:r>
        <w:rPr>
          <w:rFonts w:hint="eastAsia" w:ascii="仿宋_GB2312" w:hAnsi="仿宋_GB2312" w:eastAsia="仿宋_GB2312"/>
          <w:sz w:val="32"/>
        </w:rPr>
        <w:t>人，</w:t>
      </w:r>
      <w:r>
        <w:rPr>
          <w:rFonts w:hint="eastAsia" w:ascii="仿宋_GB2312" w:hAnsi="仿宋_GB2312" w:eastAsia="仿宋_GB2312"/>
          <w:sz w:val="32"/>
          <w:lang w:val="en-US" w:eastAsia="zh-CN"/>
        </w:rPr>
        <w:t>授课专任教师5388人，比2019年增加242人，</w:t>
      </w:r>
      <w:r>
        <w:rPr>
          <w:rFonts w:hint="eastAsia" w:ascii="仿宋_GB2312" w:hAnsi="仿宋_GB2312" w:eastAsia="仿宋_GB2312"/>
          <w:color w:val="auto"/>
          <w:sz w:val="32"/>
        </w:rPr>
        <w:t>生师比</w:t>
      </w:r>
      <w:r>
        <w:rPr>
          <w:rFonts w:hint="eastAsia" w:ascii="仿宋_GB2312" w:hAnsi="仿宋_GB2312" w:eastAsia="仿宋_GB2312"/>
          <w:color w:val="auto"/>
          <w:sz w:val="32"/>
          <w:u w:val="none"/>
          <w:lang w:val="en-US" w:eastAsia="zh-CN"/>
        </w:rPr>
        <w:t>17.31:1</w:t>
      </w:r>
      <w:r>
        <w:rPr>
          <w:rFonts w:hint="eastAsia" w:ascii="仿宋_GB2312" w:hAnsi="仿宋_GB2312" w:eastAsia="仿宋_GB2312"/>
          <w:sz w:val="32"/>
          <w:lang w:val="en-US" w:eastAsia="zh-CN"/>
        </w:rPr>
        <w:t>。</w:t>
      </w:r>
      <w:r>
        <w:rPr>
          <w:rFonts w:hint="eastAsia" w:ascii="仿宋_GB2312" w:hAnsi="仿宋_GB2312" w:eastAsia="仿宋_GB2312"/>
          <w:sz w:val="32"/>
        </w:rPr>
        <w:t>全市</w:t>
      </w:r>
      <w:r>
        <w:rPr>
          <w:rFonts w:hint="eastAsia" w:ascii="仿宋_GB2312" w:hAnsi="仿宋_GB2312" w:eastAsia="仿宋_GB2312"/>
          <w:sz w:val="32"/>
          <w:lang w:val="en-US" w:eastAsia="zh-CN"/>
        </w:rPr>
        <w:t>授课专任教师中，专业课、实习指导课教师2709人，其中“双师型”教师2408人，占比88.89%。</w:t>
      </w:r>
      <w:r>
        <w:rPr>
          <w:rFonts w:hint="eastAsia" w:ascii="仿宋_GB2312" w:hAnsi="仿宋_GB2312" w:eastAsia="仿宋_GB2312"/>
          <w:color w:val="auto"/>
          <w:sz w:val="32"/>
        </w:rPr>
        <w:t>外</w:t>
      </w:r>
      <w:r>
        <w:rPr>
          <w:rFonts w:hint="eastAsia" w:ascii="仿宋_GB2312" w:hAnsi="仿宋_GB2312" w:eastAsia="仿宋_GB2312"/>
          <w:sz w:val="32"/>
        </w:rPr>
        <w:t>聘兼职教师</w:t>
      </w:r>
      <w:r>
        <w:rPr>
          <w:rFonts w:hint="eastAsia" w:ascii="仿宋_GB2312" w:hAnsi="仿宋_GB2312" w:eastAsia="仿宋_GB2312"/>
          <w:sz w:val="32"/>
          <w:lang w:val="en-US" w:eastAsia="zh-CN"/>
        </w:rPr>
        <w:t>479</w:t>
      </w:r>
      <w:r>
        <w:rPr>
          <w:rFonts w:hint="eastAsia" w:ascii="仿宋_GB2312" w:hAnsi="仿宋_GB2312" w:eastAsia="仿宋_GB2312"/>
          <w:sz w:val="32"/>
        </w:rPr>
        <w:t>人，占</w:t>
      </w:r>
      <w:r>
        <w:rPr>
          <w:rFonts w:hint="eastAsia" w:ascii="仿宋_GB2312" w:hAnsi="仿宋_GB2312" w:eastAsia="仿宋_GB2312"/>
          <w:sz w:val="32"/>
          <w:lang w:val="en-US" w:eastAsia="zh-CN"/>
        </w:rPr>
        <w:t>授课专任教师</w:t>
      </w:r>
      <w:r>
        <w:rPr>
          <w:rFonts w:hint="eastAsia" w:ascii="仿宋_GB2312" w:hAnsi="仿宋_GB2312" w:eastAsia="仿宋_GB2312"/>
          <w:sz w:val="32"/>
        </w:rPr>
        <w:t>数</w:t>
      </w:r>
      <w:r>
        <w:rPr>
          <w:rFonts w:hint="eastAsia" w:ascii="仿宋_GB2312" w:hAnsi="仿宋_GB2312" w:eastAsia="仿宋_GB2312"/>
          <w:sz w:val="32"/>
          <w:lang w:val="en-US" w:eastAsia="zh-CN"/>
        </w:rPr>
        <w:t>17.68</w:t>
      </w:r>
      <w:r>
        <w:rPr>
          <w:rFonts w:hint="eastAsia" w:ascii="仿宋_GB2312" w:hAnsi="仿宋_GB2312" w:eastAsia="仿宋_GB2312"/>
          <w:sz w:val="32"/>
        </w:rPr>
        <w:t>%。</w:t>
      </w:r>
    </w:p>
    <w:p>
      <w:pPr>
        <w:adjustRightInd w:val="0"/>
        <w:spacing w:line="560" w:lineRule="exact"/>
        <w:ind w:firstLine="643" w:firstLineChars="200"/>
        <w:rPr>
          <w:rFonts w:hint="default" w:ascii="仿宋_GB2312" w:hAnsi="仿宋_GB2312" w:eastAsia="仿宋_GB2312"/>
          <w:sz w:val="32"/>
          <w:lang w:val="en-US"/>
        </w:rPr>
      </w:pPr>
      <w:r>
        <w:rPr>
          <w:rFonts w:hint="eastAsia" w:ascii="仿宋_GB2312" w:hAnsi="仿宋_GB2312" w:eastAsia="仿宋_GB2312" w:cs="仿宋_GB2312"/>
          <w:b/>
          <w:sz w:val="32"/>
          <w:szCs w:val="32"/>
          <w:lang w:val="en-US" w:eastAsia="zh-CN"/>
        </w:rPr>
        <w:t xml:space="preserve">2.学历职称情况 </w:t>
      </w:r>
      <w:r>
        <w:rPr>
          <w:rFonts w:hint="eastAsia" w:ascii="仿宋_GB2312" w:hAnsi="仿宋_GB2312" w:eastAsia="仿宋_GB2312" w:cs="Times New Roman"/>
          <w:sz w:val="32"/>
          <w:lang w:val="en-US" w:eastAsia="zh-CN"/>
        </w:rPr>
        <w:t xml:space="preserve"> 2020年，全市中等职业学校专任教师中，研究生（硕士）及以上学历569人，本科学历4717人。高级职称570人，中职职称1034人，初级职称852人。教师整体素质明显提高。</w:t>
      </w:r>
    </w:p>
    <w:p>
      <w:pPr>
        <w:numPr>
          <w:ilvl w:val="0"/>
          <w:numId w:val="1"/>
        </w:numPr>
        <w:adjustRightInd w:val="0"/>
        <w:spacing w:line="560" w:lineRule="exact"/>
        <w:ind w:firstLine="640"/>
        <w:rPr>
          <w:rFonts w:hint="eastAsia" w:ascii="黑体" w:hAnsi="黑体" w:eastAsia="黑体" w:cs="黑体"/>
          <w:b/>
          <w:bCs/>
          <w:sz w:val="32"/>
        </w:rPr>
      </w:pPr>
      <w:r>
        <w:rPr>
          <w:rFonts w:hint="eastAsia" w:ascii="黑体" w:hAnsi="黑体" w:eastAsia="黑体" w:cs="黑体"/>
          <w:b/>
          <w:bCs/>
          <w:sz w:val="32"/>
        </w:rPr>
        <w:t>学生发展</w:t>
      </w:r>
    </w:p>
    <w:p>
      <w:pPr>
        <w:adjustRightInd w:val="0"/>
        <w:spacing w:line="560" w:lineRule="exact"/>
        <w:ind w:firstLine="640"/>
        <w:rPr>
          <w:rFonts w:hint="eastAsia" w:ascii="仿宋_GB2312" w:hAnsi="仿宋_GB2312" w:eastAsia="仿宋_GB2312"/>
          <w:b/>
          <w:bCs/>
          <w:color w:val="000000"/>
          <w:sz w:val="32"/>
        </w:rPr>
      </w:pPr>
      <w:r>
        <w:rPr>
          <w:rFonts w:hint="eastAsia" w:ascii="仿宋_GB2312" w:hAnsi="仿宋_GB2312" w:eastAsia="仿宋_GB2312"/>
          <w:b/>
          <w:bCs/>
          <w:color w:val="000000"/>
          <w:sz w:val="32"/>
        </w:rPr>
        <w:t>（一）学生素质</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rPr>
        <w:t>坚持德育为先、做人求知学艺并举，形成“幼师魂”德育、“礼商”德育、“紫藤花”感恩等中职德育新模式。融合地域文化，对接优秀企业文化，形成温州市职业中专创生教育、鹿城职技校的四成教育（成人、成匠、成才、成器）等一批具有代表性的中职校园核心文化。各县市区和全市中职学校充分利用每年的全国全省全市文明风采大赛、技能大赛、创新创业大赛及学校社团活动、志愿者服务活动等，做到“</w:t>
      </w:r>
      <w:r>
        <w:rPr>
          <w:rFonts w:hint="eastAsia" w:ascii="仿宋_GB2312" w:hAnsi="仿宋_GB2312" w:eastAsia="仿宋_GB2312" w:cs="仿宋_GB2312"/>
          <w:sz w:val="32"/>
          <w:szCs w:val="32"/>
        </w:rPr>
        <w:t>吹拉弹唱各闻其声，琴棋书画各见其形，体育竞技热火朝天，社团沙龙大显神通”，学生对学校的认同感和归属感不断增强，有力促进了学生的全面可持续发展。</w:t>
      </w:r>
    </w:p>
    <w:p>
      <w:pPr>
        <w:adjustRightInd w:val="0"/>
        <w:snapToGrid w:val="0"/>
        <w:spacing w:line="560" w:lineRule="exact"/>
        <w:ind w:firstLine="640" w:firstLineChars="200"/>
        <w:jc w:val="lef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学生综合素养整体提高。文化课合格率98.6%，基本上与去年持平；专业技能合格率98.1%，基本上与去年持平；体质测评合格率91.3%，基本上与去年持平；资格证书获取率73.92%；毕业率93.37%，较上一年提升2.8个百分点。</w:t>
      </w:r>
      <w:r>
        <w:rPr>
          <w:rFonts w:hint="eastAsia" w:ascii="仿宋_GB2312" w:hAnsi="仿宋_GB2312" w:eastAsia="仿宋_GB2312" w:cs="仿宋_GB2312"/>
          <w:color w:val="000000"/>
          <w:sz w:val="32"/>
          <w:szCs w:val="32"/>
        </w:rPr>
        <w:t>受疫情影响，</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年省赛开设20个项目，温州市代表队参加17个赛项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获</w:t>
      </w:r>
      <w:r>
        <w:rPr>
          <w:rFonts w:hint="eastAsia" w:ascii="仿宋_GB2312" w:hAnsi="仿宋_GB2312" w:eastAsia="仿宋_GB2312" w:cs="仿宋_GB2312"/>
          <w:color w:val="auto"/>
          <w:sz w:val="32"/>
          <w:szCs w:val="32"/>
        </w:rPr>
        <w:t>省级及以上职业能力大赛获奖</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人次。</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仿宋_GB2312" w:hAnsi="仿宋_GB2312" w:eastAsia="仿宋_GB2312" w:cs="仿宋_GB2312"/>
          <w:b/>
          <w:bCs/>
          <w:color w:val="000000"/>
          <w:sz w:val="32"/>
          <w:lang w:val="en-US" w:eastAsia="zh-CN"/>
        </w:rPr>
      </w:pPr>
      <w:r>
        <w:rPr>
          <w:rFonts w:hint="eastAsia" w:ascii="仿宋_GB2312" w:hAnsi="仿宋_GB2312" w:eastAsia="仿宋_GB2312" w:cs="仿宋_GB2312"/>
          <w:b/>
          <w:bCs/>
          <w:color w:val="000000"/>
          <w:sz w:val="32"/>
          <w:lang w:val="en-US" w:eastAsia="zh-CN"/>
        </w:rPr>
        <w:t>就业质量</w:t>
      </w:r>
    </w:p>
    <w:p>
      <w:pPr>
        <w:adjustRightInd w:val="0"/>
        <w:spacing w:line="560" w:lineRule="exact"/>
        <w:ind w:firstLine="64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我市中等职业教育始终坚持以就业为导向，不断完善“就业、升学、创业”多元成才路径，本着“升学是为了更好地就业，创业是为了带动就业”的原则，中职就业情况持</w:t>
      </w:r>
      <w:r>
        <w:rPr>
          <w:rFonts w:hint="eastAsia" w:ascii="仿宋_GB2312" w:hAnsi="仿宋_GB2312" w:eastAsia="仿宋_GB2312" w:cs="仿宋_GB2312"/>
          <w:color w:val="auto"/>
          <w:sz w:val="32"/>
          <w:szCs w:val="32"/>
        </w:rPr>
        <w:t>续向好。</w:t>
      </w:r>
      <w:r>
        <w:rPr>
          <w:rFonts w:hint="eastAsia" w:ascii="仿宋_GB2312" w:hAnsi="仿宋_GB2312" w:eastAsia="仿宋_GB2312" w:cs="仿宋_GB2312"/>
          <w:color w:val="auto"/>
          <w:sz w:val="32"/>
          <w:szCs w:val="32"/>
          <w:lang w:val="en-US" w:eastAsia="zh-CN"/>
        </w:rPr>
        <w:t>2020年，全市中等职业学校毕业生共25906人，就业（含升学）人数为25787人，</w:t>
      </w:r>
      <w:r>
        <w:rPr>
          <w:rFonts w:hint="eastAsia" w:ascii="仿宋_GB2312" w:hAnsi="仿宋_GB2312" w:eastAsia="仿宋_GB2312" w:cs="仿宋_GB2312"/>
          <w:color w:val="auto"/>
          <w:sz w:val="32"/>
          <w:szCs w:val="32"/>
        </w:rPr>
        <w:t>就业率</w:t>
      </w:r>
      <w:r>
        <w:rPr>
          <w:rFonts w:hint="eastAsia" w:ascii="仿宋_GB2312" w:hAnsi="仿宋_GB2312" w:eastAsia="仿宋_GB2312" w:cs="仿宋_GB2312"/>
          <w:color w:val="auto"/>
          <w:sz w:val="32"/>
          <w:szCs w:val="32"/>
          <w:lang w:val="en-US" w:eastAsia="zh-CN"/>
        </w:rPr>
        <w:t>99.53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与2019年基本持平。其中，毕业生直接就业（含进入机关和企事业单位以及自主创业、自谋出路、参军、出国等其他方式就业）7043人，占37.32%。</w:t>
      </w:r>
      <w:r>
        <w:rPr>
          <w:rFonts w:hint="eastAsia" w:ascii="仿宋_GB2312" w:hAnsi="仿宋_GB2312" w:eastAsia="仿宋_GB2312" w:cs="仿宋_GB2312"/>
          <w:color w:val="auto"/>
          <w:sz w:val="32"/>
          <w:szCs w:val="32"/>
        </w:rPr>
        <w:t>对口就业率88.62%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较去年提高</w:t>
      </w:r>
      <w:r>
        <w:rPr>
          <w:rFonts w:hint="eastAsia" w:ascii="仿宋_GB2312" w:hAnsi="仿宋_GB2312" w:eastAsia="仿宋_GB2312" w:cs="仿宋_GB2312"/>
          <w:color w:val="auto"/>
          <w:sz w:val="32"/>
          <w:szCs w:val="32"/>
          <w:lang w:val="en-US" w:eastAsia="zh-CN"/>
        </w:rPr>
        <w:t>1.38</w:t>
      </w:r>
      <w:r>
        <w:rPr>
          <w:rFonts w:hint="eastAsia" w:ascii="仿宋_GB2312" w:hAnsi="仿宋_GB2312" w:eastAsia="仿宋_GB2312" w:cs="仿宋_GB2312"/>
          <w:color w:val="auto"/>
          <w:sz w:val="32"/>
          <w:szCs w:val="32"/>
        </w:rPr>
        <w:t>个百分点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毕业生</w:t>
      </w:r>
      <w:r>
        <w:rPr>
          <w:rFonts w:hint="eastAsia" w:ascii="仿宋_GB2312" w:hAnsi="仿宋_GB2312" w:eastAsia="仿宋_GB2312" w:cs="仿宋_GB2312"/>
          <w:color w:val="auto"/>
          <w:sz w:val="32"/>
          <w:szCs w:val="32"/>
        </w:rPr>
        <w:t>初次就业月</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val="en-US" w:eastAsia="zh-CN"/>
        </w:rPr>
        <w:t>增至2850</w:t>
      </w:r>
      <w:r>
        <w:rPr>
          <w:rFonts w:hint="eastAsia" w:ascii="仿宋_GB2312" w:hAnsi="仿宋_GB2312" w:eastAsia="仿宋_GB2312" w:cs="仿宋_GB2312"/>
          <w:color w:val="auto"/>
          <w:sz w:val="32"/>
          <w:szCs w:val="32"/>
        </w:rPr>
        <w:t>元，较</w:t>
      </w:r>
      <w:r>
        <w:rPr>
          <w:rFonts w:hint="eastAsia" w:ascii="仿宋_GB2312" w:hAnsi="仿宋_GB2312" w:eastAsia="仿宋_GB2312" w:cs="仿宋_GB2312"/>
          <w:color w:val="auto"/>
          <w:sz w:val="32"/>
          <w:szCs w:val="32"/>
          <w:lang w:val="en-US" w:eastAsia="zh-CN"/>
        </w:rPr>
        <w:t>2019</w:t>
      </w:r>
      <w:r>
        <w:rPr>
          <w:rFonts w:hint="eastAsia" w:ascii="仿宋_GB2312" w:hAnsi="仿宋_GB2312" w:eastAsia="仿宋_GB2312" w:cs="仿宋_GB2312"/>
          <w:color w:val="auto"/>
          <w:sz w:val="32"/>
          <w:szCs w:val="32"/>
        </w:rPr>
        <w:t>年提高</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元。毕业生职业发展路径呈现出多样化特点</w:t>
      </w:r>
      <w:r>
        <w:rPr>
          <w:rFonts w:hint="eastAsia" w:ascii="仿宋_GB2312" w:hAnsi="仿宋_GB2312" w:eastAsia="仿宋_GB2312" w:cs="仿宋_GB2312"/>
          <w:color w:val="auto"/>
          <w:sz w:val="32"/>
          <w:szCs w:val="32"/>
          <w:lang w:eastAsia="zh-CN"/>
        </w:rPr>
        <w:t>，职业满意度均比较高，</w:t>
      </w:r>
      <w:r>
        <w:rPr>
          <w:rFonts w:hint="eastAsia" w:ascii="仿宋_GB2312" w:hAnsi="仿宋_GB2312" w:eastAsia="仿宋_GB2312" w:cs="仿宋_GB2312"/>
          <w:color w:val="auto"/>
          <w:sz w:val="32"/>
          <w:szCs w:val="32"/>
          <w:lang w:val="en-US" w:eastAsia="zh-CN"/>
        </w:rPr>
        <w:t>就业</w:t>
      </w:r>
      <w:r>
        <w:rPr>
          <w:rFonts w:hint="eastAsia" w:ascii="仿宋_GB2312" w:hAnsi="仿宋_GB2312" w:eastAsia="仿宋_GB2312" w:cs="仿宋_GB2312"/>
          <w:color w:val="auto"/>
          <w:sz w:val="32"/>
          <w:szCs w:val="32"/>
          <w:lang w:eastAsia="zh-CN"/>
        </w:rPr>
        <w:t>满意</w:t>
      </w:r>
      <w:r>
        <w:rPr>
          <w:rFonts w:hint="eastAsia" w:ascii="仿宋_GB2312" w:hAnsi="仿宋_GB2312" w:eastAsia="仿宋_GB2312" w:cs="仿宋_GB2312"/>
          <w:color w:val="auto"/>
          <w:sz w:val="32"/>
          <w:szCs w:val="32"/>
          <w:lang w:val="en-US" w:eastAsia="zh-CN"/>
        </w:rPr>
        <w:t>率</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92.15%</w:t>
      </w:r>
      <w:r>
        <w:rPr>
          <w:rFonts w:hint="eastAsia" w:ascii="仿宋_GB2312" w:hAnsi="仿宋_GB2312" w:eastAsia="仿宋_GB2312" w:cs="仿宋_GB2312"/>
          <w:color w:val="auto"/>
          <w:sz w:val="32"/>
          <w:szCs w:val="32"/>
          <w:lang w:eastAsia="zh-CN"/>
        </w:rPr>
        <w:t>。</w:t>
      </w:r>
    </w:p>
    <w:p>
      <w:pPr>
        <w:adjustRightInd w:val="0"/>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表3：全市中职学校毕业生就业去向情况表</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434"/>
        <w:gridCol w:w="1394"/>
        <w:gridCol w:w="141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vMerge w:val="restart"/>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就业去向</w:t>
            </w:r>
          </w:p>
        </w:tc>
        <w:tc>
          <w:tcPr>
            <w:tcW w:w="2828" w:type="dxa"/>
            <w:gridSpan w:val="2"/>
            <w:noWrap w:val="0"/>
            <w:vAlign w:val="top"/>
          </w:tcPr>
          <w:p>
            <w:pPr>
              <w:adjustRightIn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w:t>
            </w:r>
          </w:p>
        </w:tc>
        <w:tc>
          <w:tcPr>
            <w:tcW w:w="2828" w:type="dxa"/>
            <w:gridSpan w:val="2"/>
            <w:noWrap w:val="0"/>
            <w:vAlign w:val="top"/>
          </w:tcPr>
          <w:p>
            <w:pPr>
              <w:adjustRightInd w:val="0"/>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vMerge w:val="continue"/>
            <w:noWrap w:val="0"/>
            <w:vAlign w:val="top"/>
          </w:tcPr>
          <w:p>
            <w:pPr>
              <w:adjustRightInd w:val="0"/>
              <w:spacing w:line="560" w:lineRule="exact"/>
              <w:rPr>
                <w:rFonts w:hint="eastAsia" w:ascii="仿宋_GB2312" w:hAnsi="仿宋_GB2312" w:eastAsia="仿宋_GB2312" w:cs="仿宋_GB2312"/>
                <w:sz w:val="32"/>
                <w:szCs w:val="32"/>
              </w:rPr>
            </w:pPr>
          </w:p>
        </w:tc>
        <w:tc>
          <w:tcPr>
            <w:tcW w:w="143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就业人数</w:t>
            </w:r>
          </w:p>
        </w:tc>
        <w:tc>
          <w:tcPr>
            <w:tcW w:w="139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占就业人数比例</w:t>
            </w:r>
          </w:p>
        </w:tc>
        <w:tc>
          <w:tcPr>
            <w:tcW w:w="141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就业人数</w:t>
            </w:r>
          </w:p>
        </w:tc>
        <w:tc>
          <w:tcPr>
            <w:tcW w:w="141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占就业人数比例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机关和企事业单位</w:t>
            </w:r>
          </w:p>
        </w:tc>
        <w:tc>
          <w:tcPr>
            <w:tcW w:w="143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076</w:t>
            </w:r>
          </w:p>
        </w:tc>
        <w:tc>
          <w:tcPr>
            <w:tcW w:w="139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tc>
        <w:tc>
          <w:tcPr>
            <w:tcW w:w="1414" w:type="dxa"/>
            <w:noWrap w:val="0"/>
            <w:vAlign w:val="top"/>
          </w:tcPr>
          <w:p>
            <w:pPr>
              <w:adjustRightIn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1791</w:t>
            </w:r>
          </w:p>
        </w:tc>
        <w:tc>
          <w:tcPr>
            <w:tcW w:w="1414" w:type="dxa"/>
            <w:noWrap w:val="0"/>
            <w:vAlign w:val="top"/>
          </w:tcPr>
          <w:p>
            <w:pPr>
              <w:adjustRightIn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合法从事个体经营</w:t>
            </w:r>
          </w:p>
        </w:tc>
        <w:tc>
          <w:tcPr>
            <w:tcW w:w="143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709</w:t>
            </w:r>
          </w:p>
        </w:tc>
        <w:tc>
          <w:tcPr>
            <w:tcW w:w="139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4.65</w:t>
            </w:r>
            <w:r>
              <w:rPr>
                <w:rFonts w:hint="eastAsia" w:ascii="仿宋_GB2312" w:hAnsi="仿宋_GB2312" w:eastAsia="仿宋_GB2312" w:cs="仿宋_GB2312"/>
                <w:sz w:val="32"/>
                <w:szCs w:val="32"/>
              </w:rPr>
              <w:t>%</w:t>
            </w:r>
          </w:p>
        </w:tc>
        <w:tc>
          <w:tcPr>
            <w:tcW w:w="1414" w:type="dxa"/>
            <w:noWrap w:val="0"/>
            <w:vAlign w:val="top"/>
          </w:tcPr>
          <w:p>
            <w:pPr>
              <w:adjustRightIn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2247</w:t>
            </w:r>
          </w:p>
        </w:tc>
        <w:tc>
          <w:tcPr>
            <w:tcW w:w="1414" w:type="dxa"/>
            <w:noWrap w:val="0"/>
            <w:vAlign w:val="top"/>
          </w:tcPr>
          <w:p>
            <w:pPr>
              <w:adjustRightIn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其他方式</w:t>
            </w:r>
          </w:p>
        </w:tc>
        <w:tc>
          <w:tcPr>
            <w:tcW w:w="143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064</w:t>
            </w:r>
          </w:p>
        </w:tc>
        <w:tc>
          <w:tcPr>
            <w:tcW w:w="139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p>
        </w:tc>
        <w:tc>
          <w:tcPr>
            <w:tcW w:w="1414" w:type="dxa"/>
            <w:noWrap w:val="0"/>
            <w:vAlign w:val="top"/>
          </w:tcPr>
          <w:p>
            <w:pPr>
              <w:adjustRightIn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3005</w:t>
            </w:r>
          </w:p>
        </w:tc>
        <w:tc>
          <w:tcPr>
            <w:tcW w:w="1414" w:type="dxa"/>
            <w:noWrap w:val="0"/>
            <w:vAlign w:val="top"/>
          </w:tcPr>
          <w:p>
            <w:pPr>
              <w:adjustRightIn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升入高一级学校</w:t>
            </w:r>
          </w:p>
        </w:tc>
        <w:tc>
          <w:tcPr>
            <w:tcW w:w="143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6461</w:t>
            </w:r>
          </w:p>
        </w:tc>
        <w:tc>
          <w:tcPr>
            <w:tcW w:w="139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5.04%</w:t>
            </w:r>
          </w:p>
        </w:tc>
        <w:tc>
          <w:tcPr>
            <w:tcW w:w="1414" w:type="dxa"/>
            <w:noWrap w:val="0"/>
            <w:vAlign w:val="top"/>
          </w:tcPr>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18744</w:t>
            </w:r>
          </w:p>
        </w:tc>
        <w:tc>
          <w:tcPr>
            <w:tcW w:w="1414" w:type="dxa"/>
            <w:noWrap w:val="0"/>
            <w:vAlign w:val="top"/>
          </w:tcPr>
          <w:p>
            <w:pPr>
              <w:adjustRightIn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72.35%</w:t>
            </w:r>
          </w:p>
        </w:tc>
      </w:tr>
    </w:tbl>
    <w:p>
      <w:pPr>
        <w:numPr>
          <w:ilvl w:val="0"/>
          <w:numId w:val="0"/>
        </w:numPr>
        <w:adjustRightInd w:val="0"/>
        <w:spacing w:line="560" w:lineRule="exact"/>
        <w:rPr>
          <w:rFonts w:hint="eastAsia" w:ascii="仿宋_GB2312" w:hAnsi="仿宋_GB2312" w:eastAsia="仿宋_GB2312" w:cs="仿宋_GB2312"/>
          <w:b/>
          <w:bCs/>
          <w:color w:val="000000"/>
          <w:sz w:val="32"/>
          <w:lang w:val="en-US" w:eastAsia="zh-CN"/>
        </w:rPr>
      </w:pP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bCs/>
          <w:color w:val="000000"/>
          <w:sz w:val="32"/>
          <w:lang w:val="en-US" w:eastAsia="zh-CN"/>
        </w:rPr>
        <w:t>（三）升学情况</w:t>
      </w:r>
    </w:p>
    <w:p>
      <w:pPr>
        <w:numPr>
          <w:ilvl w:val="0"/>
          <w:numId w:val="0"/>
        </w:numPr>
        <w:adjustRightInd w:val="0"/>
        <w:spacing w:line="560" w:lineRule="exact"/>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000000"/>
          <w:sz w:val="32"/>
          <w:lang w:val="en-US" w:eastAsia="zh-CN"/>
        </w:rPr>
        <w:t xml:space="preserve">    </w:t>
      </w:r>
      <w:r>
        <w:rPr>
          <w:rFonts w:hint="eastAsia" w:ascii="仿宋_GB2312" w:hAnsi="仿宋_GB2312" w:eastAsia="仿宋_GB2312" w:cs="仿宋_GB2312"/>
          <w:color w:val="auto"/>
          <w:sz w:val="32"/>
          <w:szCs w:val="32"/>
          <w:u w:val="none"/>
          <w:lang w:val="en-US" w:eastAsia="zh-CN"/>
        </w:rPr>
        <w:t>升入高一级学校学生中，对口单独招生考试升学7666人，五年一贯制升学4315人，三二分段制升学2190人，技能拔尖人才免试升学3人，通过普通高考录取升学2872人，其他方式升学1698人，升入普通高校占比71.6%。</w:t>
      </w:r>
    </w:p>
    <w:p>
      <w:pPr>
        <w:numPr>
          <w:ilvl w:val="0"/>
          <w:numId w:val="3"/>
        </w:numPr>
        <w:adjustRightInd w:val="0"/>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质量保障措施</w:t>
      </w:r>
    </w:p>
    <w:p>
      <w:pPr>
        <w:numPr>
          <w:ilvl w:val="0"/>
          <w:numId w:val="4"/>
        </w:numPr>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专业布局</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继续深入推进中职学校专业布局结构调整优化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教育部关于做好中等职业学校国控专业设置管理工作的通知》、《浙江省教育厅办公室关于做好2020年全省中等职业教育专业设置管理工作的通知》（浙教办函〔2020〕74号）等要求，进一步优化我市中等职业教育专业结构，建立健全专业动态调整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避免盲目设置、重复建设专业，推进学校错位特色发展。现</w:t>
      </w:r>
      <w:r>
        <w:rPr>
          <w:rFonts w:hint="eastAsia" w:ascii="仿宋_GB2312" w:hAnsi="仿宋_GB2312" w:eastAsia="仿宋_GB2312" w:cs="仿宋_GB2312"/>
          <w:sz w:val="32"/>
          <w:szCs w:val="32"/>
        </w:rPr>
        <w:t>有全市</w:t>
      </w:r>
      <w:r>
        <w:rPr>
          <w:rFonts w:hint="eastAsia" w:ascii="仿宋_GB2312" w:hAnsi="仿宋_GB2312" w:eastAsia="仿宋_GB2312" w:cs="仿宋_GB2312"/>
          <w:sz w:val="32"/>
          <w:szCs w:val="32"/>
          <w:lang w:val="en-US" w:eastAsia="zh-CN"/>
        </w:rPr>
        <w:t>中职学校</w:t>
      </w:r>
      <w:r>
        <w:rPr>
          <w:rFonts w:hint="eastAsia" w:ascii="仿宋_GB2312" w:hAnsi="仿宋_GB2312" w:eastAsia="仿宋_GB2312" w:cs="仿宋_GB2312"/>
          <w:color w:val="000000" w:themeColor="text1"/>
          <w:sz w:val="32"/>
          <w:szCs w:val="32"/>
          <w14:textFill>
            <w14:solidFill>
              <w14:schemeClr w14:val="tx1"/>
            </w14:solidFill>
          </w14:textFill>
        </w:rPr>
        <w:t>95个专业，专业方向151个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专业布点</w:t>
      </w:r>
      <w:r>
        <w:rPr>
          <w:rFonts w:hint="eastAsia" w:ascii="仿宋_GB2312" w:hAnsi="仿宋_GB2312" w:eastAsia="仿宋_GB2312" w:cs="仿宋_GB2312"/>
          <w:color w:val="000000" w:themeColor="text1"/>
          <w:sz w:val="32"/>
          <w:szCs w:val="32"/>
          <w:lang w:eastAsia="zh-CN"/>
          <w14:textFill>
            <w14:solidFill>
              <w14:schemeClr w14:val="tx1"/>
            </w14:solidFill>
          </w14:textFill>
        </w:rPr>
        <w:t>306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w:t>
      </w:r>
      <w:r>
        <w:rPr>
          <w:rFonts w:hint="eastAsia" w:ascii="仿宋_GB2312" w:hAnsi="仿宋_GB2312" w:eastAsia="仿宋_GB2312" w:cs="仿宋_GB2312"/>
          <w:sz w:val="32"/>
          <w:szCs w:val="32"/>
        </w:rPr>
        <w:t>形成鞋革服装、数控机械、电子商务、餐旅、汽修等18大类专业，基本覆盖了我市电气、鞋业、服装、汽摩配、泵阀等支柱产业。</w:t>
      </w:r>
    </w:p>
    <w:p>
      <w:pPr>
        <w:adjustRightInd w:val="0"/>
        <w:snapToGrid w:val="0"/>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对接我市</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5+5+N</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产业</w:t>
      </w:r>
      <w:r>
        <w:rPr>
          <w:rFonts w:hint="eastAsia" w:ascii="仿宋_GB2312" w:hAnsi="仿宋_GB2312" w:eastAsia="仿宋_GB2312" w:cs="仿宋_GB2312"/>
          <w:sz w:val="32"/>
          <w:szCs w:val="32"/>
        </w:rPr>
        <w:t>，精准服务区域和产业发展需求，</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中职学校加紧开设物联网技术应用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新能源汽车维修、工业机器人技术应用</w:t>
      </w:r>
      <w:r>
        <w:rPr>
          <w:rFonts w:hint="eastAsia" w:ascii="仿宋_GB2312" w:hAnsi="仿宋_GB2312" w:eastAsia="仿宋_GB2312" w:cs="仿宋_GB2312"/>
          <w:sz w:val="32"/>
          <w:szCs w:val="32"/>
          <w:lang w:eastAsia="zh-CN"/>
        </w:rPr>
        <w:t>、跨境电子商务</w:t>
      </w:r>
      <w:r>
        <w:rPr>
          <w:rFonts w:hint="eastAsia" w:ascii="仿宋_GB2312" w:hAnsi="仿宋_GB2312" w:eastAsia="仿宋_GB2312" w:cs="仿宋_GB2312"/>
          <w:sz w:val="32"/>
          <w:szCs w:val="32"/>
        </w:rPr>
        <w:t>等人才缺口仍然较大的专业，扩大招生规模；主动</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停办重复设置的</w:t>
      </w:r>
      <w:r>
        <w:rPr>
          <w:rFonts w:hint="eastAsia" w:ascii="仿宋_GB2312" w:hAnsi="仿宋_GB2312" w:eastAsia="仿宋_GB2312" w:cs="仿宋_GB2312"/>
          <w:sz w:val="32"/>
          <w:szCs w:val="32"/>
        </w:rPr>
        <w:t>不符合</w:t>
      </w:r>
      <w:r>
        <w:rPr>
          <w:rFonts w:hint="eastAsia" w:ascii="仿宋_GB2312" w:hAnsi="仿宋_GB2312" w:eastAsia="仿宋_GB2312" w:cs="仿宋_GB2312"/>
          <w:sz w:val="32"/>
          <w:szCs w:val="32"/>
          <w:lang w:val="en-US" w:eastAsia="zh-CN"/>
        </w:rPr>
        <w:t>温州</w:t>
      </w:r>
      <w:r>
        <w:rPr>
          <w:rFonts w:hint="eastAsia" w:ascii="仿宋_GB2312" w:hAnsi="仿宋_GB2312" w:eastAsia="仿宋_GB2312" w:cs="仿宋_GB2312"/>
          <w:sz w:val="32"/>
          <w:szCs w:val="32"/>
        </w:rPr>
        <w:t>产业发展需求的专业。</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年全市中等职业学校</w:t>
      </w:r>
      <w:r>
        <w:rPr>
          <w:rFonts w:hint="eastAsia" w:ascii="仿宋_GB2312" w:hAnsi="仿宋_GB2312" w:eastAsia="仿宋_GB2312" w:cs="仿宋_GB2312"/>
          <w:sz w:val="32"/>
          <w:szCs w:val="32"/>
          <w:lang w:val="en-US" w:eastAsia="zh-CN"/>
        </w:rPr>
        <w:t>新增专业点30个，调整与停办专业点19个</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（二）质量保证</w:t>
      </w:r>
    </w:p>
    <w:p>
      <w:pPr>
        <w:adjustRightInd w:val="0"/>
        <w:snapToGrid w:val="0"/>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进一步建立健全中职质量监控体系，开展了全市中职学校人才培养模式改革和教学诊断与改进工作视导活动，全面加强对中职质量的建设、监控和管理。</w:t>
      </w:r>
      <w:r>
        <w:rPr>
          <w:rFonts w:hint="eastAsia" w:ascii="仿宋_GB2312" w:hAnsi="仿宋_GB2312" w:eastAsia="仿宋_GB2312" w:cs="仿宋_GB2312"/>
          <w:sz w:val="32"/>
          <w:szCs w:val="32"/>
          <w:lang w:val="en-US" w:eastAsia="zh-CN"/>
        </w:rPr>
        <w:t>2020年44个省中职“三名工程”项目顺利通过终期验收，</w:t>
      </w:r>
      <w:r>
        <w:rPr>
          <w:rFonts w:hint="eastAsia" w:ascii="仿宋_GB2312" w:hAnsi="仿宋_GB2312" w:eastAsia="仿宋_GB2312" w:cs="仿宋_GB2312"/>
          <w:sz w:val="32"/>
          <w:szCs w:val="32"/>
        </w:rPr>
        <w:t>新增市级及以上产教融合工程项目3个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德育品牌</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个、校企合作共同体</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个、创新创业实验室</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劳动（职业体验）基地10个</w:t>
      </w:r>
      <w:r>
        <w:rPr>
          <w:rFonts w:hint="eastAsia" w:ascii="仿宋_GB2312" w:hAnsi="仿宋_GB2312" w:eastAsia="仿宋_GB2312" w:cs="仿宋_GB2312"/>
          <w:sz w:val="32"/>
          <w:szCs w:val="32"/>
          <w:lang w:eastAsia="zh-CN"/>
        </w:rPr>
        <w:t>，五业联动创新项目18个。</w:t>
      </w:r>
      <w:r>
        <w:rPr>
          <w:rFonts w:hint="eastAsia" w:ascii="仿宋_GB2312" w:hAnsi="仿宋_GB2312" w:eastAsia="仿宋_GB2312" w:cs="仿宋_GB2312"/>
          <w:sz w:val="32"/>
          <w:szCs w:val="32"/>
          <w:lang w:val="en-US" w:eastAsia="zh-CN"/>
        </w:rPr>
        <w:t>新立项建设</w:t>
      </w:r>
      <w:r>
        <w:rPr>
          <w:rFonts w:hint="eastAsia" w:ascii="仿宋_GB2312" w:hAnsi="仿宋_GB2312" w:eastAsia="仿宋_GB2312" w:cs="仿宋_GB2312"/>
          <w:sz w:val="32"/>
          <w:szCs w:val="32"/>
        </w:rPr>
        <w:t>省级“双高”中职校6所、专业19个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年温州市中等职业学校技能节（师生技术技能类）职业技能大赛，共有13大类65个赛项，其中学生赛项58个，教师赛项7个，师生参赛人数2156人，形成了“人人有参与、校校有比赛、层层有选拔”的工作机制。</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四、校企合作</w:t>
      </w:r>
    </w:p>
    <w:p>
      <w:pPr>
        <w:adjustRightInd w:val="0"/>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（一）校企合作开展情况</w:t>
      </w:r>
    </w:p>
    <w:p>
      <w:pPr>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充分发挥温州民营企业多、机制灵活的优势，全市中职学校与</w:t>
      </w:r>
      <w:r>
        <w:rPr>
          <w:rFonts w:hint="eastAsia" w:ascii="仿宋_GB2312" w:hAnsi="仿宋_GB2312" w:eastAsia="仿宋_GB2312" w:cs="仿宋_GB2312"/>
          <w:sz w:val="32"/>
          <w:szCs w:val="32"/>
          <w:lang w:val="en-US" w:eastAsia="zh-CN"/>
        </w:rPr>
        <w:t>898</w:t>
      </w:r>
      <w:r>
        <w:rPr>
          <w:rFonts w:hint="eastAsia" w:ascii="仿宋_GB2312" w:hAnsi="仿宋_GB2312" w:eastAsia="仿宋_GB2312" w:cs="仿宋_GB2312"/>
          <w:sz w:val="32"/>
          <w:szCs w:val="32"/>
        </w:rPr>
        <w:t>家民营企业建立了深度合作关系，每个专业至少与3家企业建立深度合作关系。今年为合作企业订单培养学生</w:t>
      </w:r>
      <w:r>
        <w:rPr>
          <w:rFonts w:hint="eastAsia" w:ascii="仿宋_GB2312" w:hAnsi="仿宋_GB2312" w:eastAsia="仿宋_GB2312" w:cs="仿宋_GB2312"/>
          <w:sz w:val="32"/>
          <w:szCs w:val="32"/>
          <w:lang w:val="en-US" w:eastAsia="zh-CN"/>
        </w:rPr>
        <w:t>6112</w:t>
      </w:r>
      <w:r>
        <w:rPr>
          <w:rFonts w:hint="eastAsia" w:ascii="仿宋_GB2312" w:hAnsi="仿宋_GB2312" w:eastAsia="仿宋_GB2312" w:cs="仿宋_GB2312"/>
          <w:sz w:val="32"/>
          <w:szCs w:val="32"/>
        </w:rPr>
        <w:t>人，开展企业职工培训</w:t>
      </w:r>
      <w:r>
        <w:rPr>
          <w:rFonts w:hint="eastAsia" w:ascii="仿宋_GB2312" w:hAnsi="仿宋_GB2312" w:eastAsia="仿宋_GB2312" w:cs="仿宋_GB2312"/>
          <w:sz w:val="32"/>
          <w:szCs w:val="32"/>
          <w:lang w:val="en-US" w:eastAsia="zh-CN"/>
        </w:rPr>
        <w:t>29.11</w:t>
      </w:r>
      <w:r>
        <w:rPr>
          <w:rFonts w:hint="eastAsia" w:ascii="仿宋_GB2312" w:hAnsi="仿宋_GB2312" w:eastAsia="仿宋_GB2312" w:cs="仿宋_GB2312"/>
          <w:sz w:val="32"/>
          <w:szCs w:val="32"/>
        </w:rPr>
        <w:t>万人次。有</w:t>
      </w:r>
      <w:r>
        <w:rPr>
          <w:rFonts w:hint="eastAsia" w:ascii="仿宋_GB2312" w:hAnsi="仿宋_GB2312" w:eastAsia="仿宋_GB2312" w:cs="仿宋_GB2312"/>
          <w:color w:val="auto"/>
          <w:sz w:val="32"/>
          <w:szCs w:val="32"/>
          <w:lang w:val="en-US" w:eastAsia="zh-CN"/>
        </w:rPr>
        <w:t>375</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sz w:val="32"/>
          <w:szCs w:val="32"/>
        </w:rPr>
        <w:t>企业参与现代学徒制试点和中职课改工作，校企互融互通，形成了“两改六融三变”的中职课改样本。</w:t>
      </w:r>
      <w:r>
        <w:rPr>
          <w:rFonts w:hint="eastAsia" w:ascii="仿宋_GB2312" w:hAnsi="仿宋_GB2312" w:eastAsia="仿宋_GB2312" w:cs="仿宋_GB2312"/>
          <w:bCs/>
          <w:sz w:val="32"/>
          <w:szCs w:val="32"/>
        </w:rPr>
        <w:t>构建“校企一体化”合作办学新模式，开展混合所有制办学，发挥企业重要办学主体作用，让企业进入人才培养全过程，如瓯海职专集团校与温州瓯菜馆联合举办烹饪专业，鹿城职技校与温州康奈集团联合举办鞋革专业等。校企合作长效机制逐渐建立，逐步解决了中职人才培养与企业需求匹配不够等问题。</w:t>
      </w:r>
    </w:p>
    <w:p>
      <w:pPr>
        <w:numPr>
          <w:ilvl w:val="0"/>
          <w:numId w:val="4"/>
        </w:numPr>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学生实习情况</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各地各校认真贯彻落实教育部等五部门关于印发《职业学校学生实习管理规定》的通知（教职成〔2016〕3号）和《温州市教育局办公室关于做好中职学生顶岗实习工作的通知》（温教办职〔2013〕7号）等文件精神，严格实习管理，加强日常监督，联合用人单位和相关部门共同做好中职学生实习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对辖区内的</w:t>
      </w:r>
      <w:r>
        <w:rPr>
          <w:rFonts w:hint="eastAsia" w:ascii="仿宋_GB2312" w:hAnsi="仿宋_GB2312" w:eastAsia="仿宋_GB2312" w:cs="仿宋_GB2312"/>
          <w:color w:val="000000"/>
          <w:sz w:val="32"/>
          <w:szCs w:val="32"/>
          <w:lang w:val="en-US" w:eastAsia="zh-CN"/>
        </w:rPr>
        <w:t>41</w:t>
      </w:r>
      <w:r>
        <w:rPr>
          <w:rFonts w:hint="eastAsia" w:ascii="仿宋_GB2312" w:hAnsi="仿宋_GB2312" w:eastAsia="仿宋_GB2312" w:cs="仿宋_GB2312"/>
          <w:color w:val="000000"/>
          <w:sz w:val="32"/>
          <w:szCs w:val="32"/>
        </w:rPr>
        <w:t>所职业学校学生实习工作情况进行检查，总体情况良好，无发现违规行为。很多企业来信来电，对顶岗实习学生的出色表现给予高度评价和赞扬，特别是温州市职业中专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温州华侨职业中专、温州护士学校</w:t>
      </w:r>
      <w:r>
        <w:rPr>
          <w:rFonts w:hint="eastAsia" w:ascii="仿宋_GB2312" w:hAnsi="仿宋_GB2312" w:eastAsia="仿宋_GB2312" w:cs="仿宋_GB2312"/>
          <w:color w:val="000000"/>
          <w:sz w:val="32"/>
          <w:szCs w:val="32"/>
        </w:rPr>
        <w:t>等一批中职学校学生春节顶岗实习，一定程度上缓解了温州春节“用工荒”问题。</w:t>
      </w:r>
    </w:p>
    <w:p>
      <w:pPr>
        <w:numPr>
          <w:ilvl w:val="0"/>
          <w:numId w:val="4"/>
        </w:numPr>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现代学徒制试点</w:t>
      </w:r>
    </w:p>
    <w:p>
      <w:pPr>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力推“政策+经费”、“专业+产业”、“名企+大师”、“课程+素养”四大组合拳，深化现代学徒制</w:t>
      </w:r>
      <w:r>
        <w:rPr>
          <w:rFonts w:hint="eastAsia" w:ascii="仿宋_GB2312" w:hAnsi="仿宋_GB2312" w:eastAsia="仿宋_GB2312" w:cs="仿宋_GB2312"/>
          <w:sz w:val="32"/>
          <w:szCs w:val="32"/>
          <w:lang w:val="en-US" w:eastAsia="zh-CN"/>
        </w:rPr>
        <w:t>试</w:t>
      </w:r>
      <w:r>
        <w:rPr>
          <w:rFonts w:hint="eastAsia" w:ascii="仿宋_GB2312" w:hAnsi="仿宋_GB2312" w:eastAsia="仿宋_GB2312" w:cs="仿宋_GB2312"/>
          <w:sz w:val="32"/>
          <w:szCs w:val="32"/>
        </w:rPr>
        <w:t>点，为产业企业转型发展培养“生力军”</w:t>
      </w:r>
      <w:r>
        <w:rPr>
          <w:rFonts w:hint="eastAsia" w:ascii="仿宋_GB2312" w:hAnsi="仿宋" w:eastAsia="仿宋_GB2312"/>
          <w:color w:val="000000"/>
          <w:sz w:val="32"/>
          <w:szCs w:val="32"/>
        </w:rPr>
        <w:t>。</w:t>
      </w: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val="en-US" w:eastAsia="zh-CN"/>
        </w:rPr>
        <w:t>全市职业学校适合开展现代学徒制培养的专业均开展了试点，其中</w:t>
      </w:r>
      <w:r>
        <w:rPr>
          <w:rFonts w:hint="eastAsia" w:ascii="仿宋_GB2312" w:hAnsi="仿宋_GB2312" w:eastAsia="仿宋_GB2312" w:cs="仿宋_GB2312"/>
          <w:sz w:val="32"/>
          <w:szCs w:val="32"/>
        </w:rPr>
        <w:t>省级试点单位14家、市级29家，港华、康奈、合兴等</w:t>
      </w:r>
      <w:r>
        <w:rPr>
          <w:rFonts w:hint="eastAsia" w:ascii="仿宋_GB2312" w:hAnsi="仿宋_GB2312" w:eastAsia="仿宋_GB2312" w:cs="仿宋_GB2312"/>
          <w:sz w:val="32"/>
          <w:szCs w:val="32"/>
          <w:lang w:val="en-US" w:eastAsia="zh-CN"/>
        </w:rPr>
        <w:t>309</w:t>
      </w:r>
      <w:r>
        <w:rPr>
          <w:rFonts w:hint="eastAsia" w:ascii="仿宋_GB2312" w:hAnsi="仿宋_GB2312" w:eastAsia="仿宋_GB2312" w:cs="仿宋_GB2312"/>
          <w:sz w:val="32"/>
          <w:szCs w:val="32"/>
        </w:rPr>
        <w:t>家知名企业参与试点工作，参与学生数占</w:t>
      </w:r>
      <w:r>
        <w:rPr>
          <w:rFonts w:hint="eastAsia" w:ascii="仿宋_GB2312" w:hAnsi="仿宋_GB2312" w:eastAsia="仿宋_GB2312" w:cs="仿宋_GB2312"/>
          <w:sz w:val="32"/>
          <w:szCs w:val="32"/>
          <w:lang w:val="en-US" w:eastAsia="zh-CN"/>
        </w:rPr>
        <w:t>46.35%，较上一年提升9.08个百分点</w:t>
      </w:r>
      <w:r>
        <w:rPr>
          <w:rFonts w:hint="eastAsia" w:ascii="仿宋_GB2312" w:hAnsi="仿宋_GB2312" w:eastAsia="仿宋_GB2312" w:cs="仿宋_GB2312"/>
          <w:sz w:val="32"/>
          <w:szCs w:val="32"/>
        </w:rPr>
        <w:t>。如泰顺县政府对石雕技能大师带一个泰顺职教中心学生（学徒），每年给予1万元补助。同时构建形成了现代学徒制“温州探索”模式。如龙湾职技校引入全国劳模(十九大代表）张积贵技能大师团队开展“一送一带”现代学徒制培养、乐清市职业中专“三主体两贯通”（中职、高职、企业三方，中高职贯通培养）、瓯海职专四段螺旋递进培养等典型做法。</w:t>
      </w:r>
    </w:p>
    <w:p>
      <w:pPr>
        <w:adjustRightInd w:val="0"/>
        <w:spacing w:line="560" w:lineRule="exact"/>
        <w:ind w:firstLine="643" w:firstLineChars="200"/>
        <w:rPr>
          <w:rFonts w:hint="eastAsia" w:ascii="仿宋_GB2312" w:hAnsi="仿宋_GB2312" w:eastAsia="仿宋_GB2312" w:cs="仿宋_GB2312"/>
          <w:b/>
          <w:sz w:val="32"/>
          <w:szCs w:val="32"/>
        </w:rPr>
      </w:pPr>
      <w:r>
        <w:rPr>
          <w:rFonts w:hint="eastAsia" w:ascii="黑体" w:hAnsi="黑体" w:eastAsia="黑体" w:cs="黑体"/>
          <w:b/>
          <w:sz w:val="32"/>
          <w:szCs w:val="32"/>
        </w:rPr>
        <w:t>五、社会贡献</w:t>
      </w:r>
    </w:p>
    <w:p>
      <w:pPr>
        <w:adjustRightInd w:val="0"/>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（一）技术技能人才培养</w:t>
      </w:r>
    </w:p>
    <w:p>
      <w:pPr>
        <w:adjustRightIn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年在本地就业</w:t>
      </w:r>
      <w:r>
        <w:rPr>
          <w:rFonts w:hint="eastAsia" w:ascii="仿宋_GB2312" w:hAnsi="仿宋_GB2312" w:eastAsia="仿宋_GB2312" w:cs="仿宋_GB2312"/>
          <w:sz w:val="32"/>
          <w:szCs w:val="32"/>
          <w:lang w:val="en-US" w:eastAsia="zh-CN"/>
        </w:rPr>
        <w:t>中职</w:t>
      </w:r>
      <w:r>
        <w:rPr>
          <w:rFonts w:hint="eastAsia" w:ascii="仿宋_GB2312" w:hAnsi="仿宋_GB2312" w:eastAsia="仿宋_GB2312" w:cs="仿宋_GB2312"/>
          <w:sz w:val="32"/>
          <w:szCs w:val="32"/>
        </w:rPr>
        <w:t>学生达</w:t>
      </w:r>
      <w:r>
        <w:rPr>
          <w:rFonts w:hint="eastAsia" w:ascii="仿宋_GB2312" w:hAnsi="仿宋_GB2312" w:eastAsia="仿宋_GB2312" w:cs="仿宋_GB2312"/>
          <w:sz w:val="32"/>
          <w:szCs w:val="32"/>
          <w:lang w:val="en-US" w:eastAsia="zh-CN"/>
        </w:rPr>
        <w:t>82.08</w:t>
      </w:r>
      <w:r>
        <w:rPr>
          <w:rFonts w:hint="eastAsia" w:ascii="仿宋_GB2312" w:hAnsi="仿宋_GB2312" w:eastAsia="仿宋_GB2312" w:cs="仿宋_GB2312"/>
          <w:sz w:val="32"/>
          <w:szCs w:val="32"/>
        </w:rPr>
        <w:t>%，基本上与去年持平。温州社会经济主要以第三产业为支柱产业，中职学生就业也主要集中在第三产业，从事第三产业的人数为5605人，占</w:t>
      </w:r>
      <w:r>
        <w:rPr>
          <w:rFonts w:hint="eastAsia" w:ascii="仿宋_GB2312" w:hAnsi="仿宋_GB2312" w:eastAsia="仿宋_GB2312" w:cs="仿宋_GB2312"/>
          <w:sz w:val="32"/>
          <w:szCs w:val="32"/>
          <w:lang w:val="en-US" w:eastAsia="zh-CN"/>
        </w:rPr>
        <w:t>直接</w:t>
      </w:r>
      <w:r>
        <w:rPr>
          <w:rFonts w:hint="eastAsia" w:ascii="仿宋_GB2312" w:hAnsi="仿宋_GB2312" w:eastAsia="仿宋_GB2312" w:cs="仿宋_GB2312"/>
          <w:sz w:val="32"/>
          <w:szCs w:val="32"/>
        </w:rPr>
        <w:t>就业总人数的79.58%。用人单位满意度高，经调查，企业对我市中职毕业生的满意率达</w:t>
      </w:r>
      <w:r>
        <w:rPr>
          <w:rFonts w:hint="eastAsia" w:ascii="仿宋_GB2312" w:hAnsi="仿宋_GB2312" w:eastAsia="仿宋_GB2312" w:cs="仿宋_GB2312"/>
          <w:sz w:val="32"/>
          <w:szCs w:val="32"/>
          <w:lang w:val="en-US" w:eastAsia="zh-CN"/>
        </w:rPr>
        <w:t>92.15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中职毕业生已成为我市产业大军和高技能人才的重要来源，为推动区域经济发展作出了积极贡献。</w:t>
      </w:r>
    </w:p>
    <w:p>
      <w:pPr>
        <w:numPr>
          <w:ilvl w:val="0"/>
          <w:numId w:val="5"/>
        </w:numPr>
        <w:adjustRightInd w:val="0"/>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社会服务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中职学校和成人（社区）学校，加强与民政、妇联、人力社保等部门联动，广泛开展职业技能、就业创业、扫盲、家政、双证制等教育学习和培训，大力提升公民文化素质和劳动力技能水平。2020年各类社会培训达202.40万人次。依托地方资源优势，形成了一批高品质的培训项目，如苍南的黄传会读书社全民阅读推广培训（省级）、瑞安的中草药（浙八味）传承教育（省级）、平阳的白鹤拳传承教学（省级）等。全市中职学校积极组织教师和学生为农民工、下岗失业人员等社会群体提供技术培训服务达4713次，2020年共有1232名专业教师参与企业技术研发和相关服务等。</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文化传承方面，瑞安职专集团校担当了竹丝镶嵌和温州鼓词两项非遗传承工作，完善了竹丝镶嵌传承教育中心和温州鼓词艺术传承教学基地。乐清职专加强黄杨木雕传承工作，鹿城区职技校推进陈文华手工缝合技艺非遗传承项目工作室建设。</w:t>
      </w:r>
    </w:p>
    <w:p>
      <w:pPr>
        <w:numPr>
          <w:ilvl w:val="0"/>
          <w:numId w:val="5"/>
        </w:numPr>
        <w:adjustRightInd w:val="0"/>
        <w:spacing w:line="560" w:lineRule="exact"/>
        <w:ind w:firstLine="64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对口支援</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市共有鹿城、龙湾、乐清等5个县（市、区），温州市职专、温州护士学校、鹿城职专、瑞安职专等9所中等职业学校分别与新疆拜城、西藏那曲、四川阿坝等地区开展东西部协作工作，主要工作涉及招收建档立卡贫困家庭中职学生，帮助西部职校师资培训、人员交流，组织两地学生进行交流培训，协助联系相关企业与西部职社区进行校企合作、产教融合等内容。温州今年共有7所中职学校面向西部地区计划招生40余人。其中，温州护士学校和阿坝卫生学校签订东西协作协议，两校面向阿坝藏族羌族自治州建档立卡贫困户联合招生，学生第一年在阿坝卫生学校就读，后两年转到温州护士学校就读，在温州护士学校就读期间学杂费全免，每年享受省教育厅给予的1.8万元交通费及生活补助，毕业时享受浙江学生同等升学、就业待遇，现两校已共培养学生37人。</w:t>
      </w:r>
    </w:p>
    <w:p>
      <w:pPr>
        <w:numPr>
          <w:ilvl w:val="0"/>
          <w:numId w:val="5"/>
        </w:numPr>
        <w:adjustRightInd w:val="0"/>
        <w:spacing w:line="560" w:lineRule="exact"/>
        <w:ind w:firstLine="64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服务抗疫</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全市职业院校共派出10248名现代学徒支援2254家地方民营企业复工复产，被企业誉为“雪中送炭”。鹿城组织近200名学生充实康奈、奥康等鞋类生产一线。龙湾职技校派出40余名学生驰援温州长江汽车电子有限公司。永嘉成立以中职校长为组长的实习管理工作专班，制定协助企业复工复产的实施方案，组织学生88人赴温州贝尔教仪、浙江尚趣实业等企业顶岗实习。平阳职专组织15人支援温州卓人汽车电控公司。温州护士学校开发了“温小护”云平台，能够全面掌握学生实习的地点、时间安排、工作生活环境、疫情防护措施等具体情况。</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lang w:eastAsia="zh-CN"/>
        </w:rPr>
        <w:t>职校生实习工作岗位覆盖医药卫生、服装、电子、汽修、物流、超市、鞋革服装、服务等领域相关企事业单位紧缺岗位，能派尽派、全力以赴，在一定程度上缓解了企业的担忧，畅通了实体经济的血脉，为很多面临员工短缺问题的本地制造业企业复工复产送去了“及时雨”。</w:t>
      </w:r>
    </w:p>
    <w:p>
      <w:pPr>
        <w:adjustRightInd w:val="0"/>
        <w:spacing w:line="560" w:lineRule="exact"/>
        <w:ind w:firstLine="643" w:firstLineChars="200"/>
        <w:rPr>
          <w:rFonts w:hint="eastAsia" w:ascii="仿宋_GB2312" w:hAnsi="仿宋_GB2312" w:eastAsia="仿宋_GB2312" w:cs="仿宋_GB2312"/>
          <w:b/>
          <w:sz w:val="32"/>
          <w:szCs w:val="32"/>
        </w:rPr>
      </w:pPr>
      <w:r>
        <w:rPr>
          <w:rFonts w:hint="eastAsia" w:ascii="黑体" w:hAnsi="黑体" w:eastAsia="黑体" w:cs="黑体"/>
          <w:b/>
          <w:bCs/>
          <w:sz w:val="32"/>
          <w:szCs w:val="32"/>
        </w:rPr>
        <w:t>六、政府履责</w:t>
      </w:r>
    </w:p>
    <w:p>
      <w:pPr>
        <w:adjustRightInd w:val="0"/>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（一）职业教育经费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资源配置、实施统筹管理，拓宽资金来源，通过多种方式强化职业教育经费保障。按国家和省规定，全面落实中职免学费政策和生均公用经费制度。中职免学费政策落实方面，根据浙江省财政厅、省发展和改革委员会、省教育厅、省人力资源和社会保障厅《</w:t>
      </w:r>
      <w:bookmarkStart w:id="0" w:name="filename"/>
      <w:r>
        <w:rPr>
          <w:rFonts w:hint="eastAsia" w:ascii="仿宋_GB2312" w:hAnsi="仿宋_GB2312" w:eastAsia="仿宋_GB2312" w:cs="仿宋_GB2312"/>
          <w:sz w:val="32"/>
          <w:szCs w:val="32"/>
        </w:rPr>
        <w:t>关于进一步完善中等职业教育学生资助政策的通知</w:t>
      </w:r>
      <w:bookmarkEnd w:id="0"/>
      <w:r>
        <w:rPr>
          <w:rFonts w:hint="eastAsia" w:ascii="仿宋_GB2312" w:hAnsi="仿宋_GB2312" w:eastAsia="仿宋_GB2312" w:cs="仿宋_GB2312"/>
          <w:sz w:val="32"/>
          <w:szCs w:val="32"/>
        </w:rPr>
        <w:t>》（</w:t>
      </w:r>
      <w:bookmarkStart w:id="1" w:name="fwzh"/>
      <w:r>
        <w:rPr>
          <w:rFonts w:hint="eastAsia" w:ascii="仿宋_GB2312" w:hAnsi="仿宋_GB2312" w:eastAsia="仿宋_GB2312" w:cs="仿宋_GB2312"/>
          <w:sz w:val="32"/>
          <w:szCs w:val="32"/>
        </w:rPr>
        <w:t>浙财教〔2013〕1</w:t>
      </w:r>
      <w:bookmarkEnd w:id="1"/>
      <w:r>
        <w:rPr>
          <w:rFonts w:hint="eastAsia" w:ascii="仿宋_GB2312" w:hAnsi="仿宋_GB2312" w:eastAsia="仿宋_GB2312" w:cs="仿宋_GB2312"/>
          <w:sz w:val="32"/>
          <w:szCs w:val="32"/>
        </w:rPr>
        <w:t>号），我市对市本级公办中等职业学校全日制正式学籍一、二、三年级所有在校学生免除学费（艺术类相关表演专业学生除外），民办学校按当地同类型同专业公办中职学校学费标准给予补助。生均公用经费制度制定与落实方面，《温州市人民政府关于加快发展现代职业教育的实施意见》中明确提出“到2018年，公办中职学校生均公用经费达到普通高中1.5倍以上”，</w:t>
      </w:r>
      <w:r>
        <w:rPr>
          <w:rFonts w:hint="eastAsia" w:ascii="仿宋_GB2312" w:hAnsi="仿宋_GB2312" w:eastAsia="仿宋_GB2312" w:cs="仿宋_GB2312"/>
          <w:sz w:val="32"/>
          <w:szCs w:val="32"/>
          <w:lang w:val="en-US" w:eastAsia="zh-CN"/>
        </w:rPr>
        <w:t>目前我市</w:t>
      </w:r>
      <w:r>
        <w:rPr>
          <w:rFonts w:hint="eastAsia" w:ascii="仿宋_GB2312" w:hAnsi="仿宋_GB2312" w:eastAsia="仿宋_GB2312" w:cs="仿宋_GB2312"/>
          <w:sz w:val="32"/>
          <w:szCs w:val="32"/>
        </w:rPr>
        <w:t>市本级年度生均公用经费3000元，各县市区2500元。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年全市中职基建投入达81042.35万元，实训设施设备投入达11328.89万元，其中省级财政投入3049.05万元，地方财政投入44831.5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万元，其他投入44490.69万元。</w:t>
      </w:r>
    </w:p>
    <w:p>
      <w:pPr>
        <w:adjustRightInd w:val="0"/>
        <w:spacing w:line="560" w:lineRule="exact"/>
        <w:ind w:firstLine="643" w:firstLineChars="200"/>
        <w:rPr>
          <w:rFonts w:hint="eastAsia" w:ascii="仿宋" w:hAnsi="仿宋" w:eastAsia="仿宋" w:cs="仿宋_GB2312"/>
          <w:sz w:val="32"/>
          <w:szCs w:val="32"/>
        </w:rPr>
      </w:pPr>
      <w:r>
        <w:rPr>
          <w:rFonts w:hint="eastAsia" w:ascii="仿宋_GB2312" w:hAnsi="仿宋_GB2312" w:eastAsia="仿宋_GB2312" w:cs="仿宋_GB2312"/>
          <w:b/>
          <w:bCs/>
          <w:sz w:val="32"/>
          <w:szCs w:val="32"/>
        </w:rPr>
        <w:t>（二）政策措施</w:t>
      </w:r>
    </w:p>
    <w:p>
      <w:pPr>
        <w:adjustRightIn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1.职业教育基础建设纳入政府年度考核内容。</w:t>
      </w:r>
      <w:r>
        <w:rPr>
          <w:rFonts w:hint="eastAsia" w:ascii="仿宋_GB2312" w:hAnsi="仿宋_GB2312" w:eastAsia="仿宋_GB2312" w:cs="仿宋_GB2312"/>
          <w:sz w:val="32"/>
          <w:szCs w:val="32"/>
        </w:rPr>
        <w:t>市委市政府高度重视职业教育发展，将职业学校迁扩建情况纳入市对县（市、区）政府年度考核指标内容。今年计划推进鹿城区职技校等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所职校迁扩建，其中瑞安瑞立职技校等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校</w:t>
      </w:r>
      <w:r>
        <w:rPr>
          <w:rFonts w:hint="eastAsia" w:ascii="仿宋_GB2312" w:hAnsi="仿宋_GB2312" w:eastAsia="仿宋_GB2312" w:cs="仿宋_GB2312"/>
          <w:sz w:val="32"/>
          <w:szCs w:val="32"/>
          <w:lang w:val="en-US" w:eastAsia="zh-CN"/>
        </w:rPr>
        <w:t>明年</w:t>
      </w:r>
      <w:r>
        <w:rPr>
          <w:rFonts w:hint="eastAsia" w:ascii="仿宋_GB2312" w:hAnsi="仿宋_GB2312" w:eastAsia="仿宋_GB2312" w:cs="仿宋_GB2312"/>
          <w:sz w:val="32"/>
          <w:szCs w:val="32"/>
        </w:rPr>
        <w:t>投用，其余</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所加快推进建设中。</w:t>
      </w:r>
    </w:p>
    <w:p>
      <w:pPr>
        <w:adjustRightInd w:val="0"/>
        <w:spacing w:line="560" w:lineRule="exact"/>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2.实施职业教育校企共同体“十百千万”工程。</w:t>
      </w:r>
      <w:r>
        <w:rPr>
          <w:rFonts w:hint="eastAsia" w:ascii="仿宋_GB2312" w:hAnsi="仿宋_GB2312" w:eastAsia="仿宋_GB2312" w:cs="仿宋_GB2312"/>
          <w:sz w:val="32"/>
          <w:szCs w:val="32"/>
        </w:rPr>
        <w:t>市教育局印发《实施职业教育校企共同体“十百千万”工程 助力温州新时代“两个健康”先行区建设工作方案（2020-2022年）》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推进校企合作共赢，更好助力新时代“两个健康”先行区建设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确定了技术技能人才供给能力提升、校企合作体制机制创新、“校企双元、工学交替”育人、高素质“双师型”教师队伍建设、职业院校服务企业发展能力提升等五大建设任务。</w:t>
      </w:r>
      <w:r>
        <w:rPr>
          <w:rFonts w:hint="eastAsia" w:ascii="仿宋_GB2312" w:hAnsi="仿宋_GB2312" w:eastAsia="仿宋_GB2312" w:cs="仿宋_GB2312"/>
          <w:sz w:val="32"/>
          <w:szCs w:val="32"/>
        </w:rPr>
        <w:t>《方案》提出，到2022年，将建成10个“校企双主体”办学改革示范点，100个现代化、智能化、多元化的产教融合实训基地，培育1000名产学研能力较强的“双师型”教师，每年校企联合培养10000名现代学徒</w:t>
      </w:r>
      <w:r>
        <w:rPr>
          <w:rFonts w:hint="eastAsia" w:ascii="仿宋_GB2312" w:hAnsi="仿宋_GB2312" w:eastAsia="仿宋_GB2312" w:cs="仿宋_GB2312"/>
          <w:sz w:val="32"/>
          <w:szCs w:val="32"/>
          <w:lang w:eastAsia="zh-CN"/>
        </w:rPr>
        <w:t>，为职业教育提质赋能，构建校企合作共赢“温州样本”。</w:t>
      </w:r>
    </w:p>
    <w:p>
      <w:pPr>
        <w:adjustRightInd w:val="0"/>
        <w:snapToGrid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启动职教“数字大脑”建设。</w:t>
      </w:r>
      <w:r>
        <w:rPr>
          <w:rFonts w:hint="eastAsia" w:ascii="仿宋_GB2312" w:hAnsi="仿宋_GB2312" w:eastAsia="仿宋_GB2312" w:cs="仿宋_GB2312"/>
          <w:b w:val="0"/>
          <w:bCs w:val="0"/>
          <w:sz w:val="32"/>
          <w:szCs w:val="32"/>
          <w:lang w:val="en-US" w:eastAsia="zh-CN"/>
        </w:rPr>
        <w:t>全面推进全市中职教育数字化平台建设，包括研制产教对接谱系图、校企合作资源库等。计划利用三年时间，建成“5G+”产教融合校12个、虚拟工厂等网络学习空间50个、理实虚一体化实训基地30个等，形成“智能职教”特色品牌。</w:t>
      </w:r>
    </w:p>
    <w:p>
      <w:pPr>
        <w:numPr>
          <w:ilvl w:val="0"/>
          <w:numId w:val="6"/>
        </w:numPr>
        <w:adjustRightInd w:val="0"/>
        <w:spacing w:line="560" w:lineRule="exact"/>
        <w:ind w:firstLine="640"/>
        <w:rPr>
          <w:rFonts w:hint="eastAsia" w:ascii="黑体" w:hAnsi="黑体" w:eastAsia="黑体" w:cs="黑体"/>
          <w:b/>
          <w:sz w:val="32"/>
          <w:szCs w:val="32"/>
        </w:rPr>
      </w:pPr>
      <w:r>
        <w:rPr>
          <w:rFonts w:hint="eastAsia" w:ascii="黑体" w:hAnsi="黑体" w:eastAsia="黑体" w:cs="黑体"/>
          <w:b/>
          <w:sz w:val="32"/>
          <w:szCs w:val="32"/>
        </w:rPr>
        <w:t>特色创新</w:t>
      </w:r>
    </w:p>
    <w:p>
      <w:pPr>
        <w:adjustRightInd w:val="0"/>
        <w:snapToGrid w:val="0"/>
        <w:spacing w:line="56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案例1：温州职教“硬核”驰援</w:t>
      </w:r>
      <w:r>
        <w:rPr>
          <w:rFonts w:hint="eastAsia" w:ascii="楷体_GB2312" w:hAnsi="楷体_GB2312" w:eastAsia="楷体_GB2312" w:cs="楷体_GB2312"/>
          <w:b/>
          <w:bCs/>
          <w:sz w:val="32"/>
          <w:szCs w:val="32"/>
          <w:lang w:val="en-US" w:eastAsia="zh-CN"/>
        </w:rPr>
        <w:t>企业</w:t>
      </w:r>
      <w:r>
        <w:rPr>
          <w:rFonts w:hint="eastAsia" w:ascii="楷体_GB2312" w:hAnsi="楷体_GB2312" w:eastAsia="楷体_GB2312" w:cs="楷体_GB2312"/>
          <w:b/>
          <w:bCs/>
          <w:sz w:val="32"/>
          <w:szCs w:val="32"/>
        </w:rPr>
        <w:t>复工复产</w:t>
      </w:r>
      <w:r>
        <w:rPr>
          <w:rFonts w:hint="eastAsia" w:ascii="楷体_GB2312" w:hAnsi="楷体_GB2312" w:eastAsia="楷体_GB2312" w:cs="楷体_GB2312"/>
          <w:b/>
          <w:bCs/>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2020年2月，市局下发</w:t>
      </w:r>
      <w:r>
        <w:rPr>
          <w:rFonts w:hint="eastAsia" w:ascii="仿宋_GB2312" w:hAnsi="仿宋_GB2312" w:eastAsia="仿宋_GB2312" w:cs="仿宋_GB2312"/>
          <w:sz w:val="32"/>
          <w:szCs w:val="32"/>
        </w:rPr>
        <w:t>《关于做好职业院校学生顶岗实习支持企业复工复产的通知》</w:t>
      </w:r>
      <w:r>
        <w:rPr>
          <w:rFonts w:hint="eastAsia" w:ascii="仿宋_GB2312" w:hAnsi="仿宋_GB2312" w:eastAsia="仿宋_GB2312" w:cs="仿宋_GB2312"/>
          <w:sz w:val="32"/>
          <w:szCs w:val="32"/>
          <w:lang w:val="en-US" w:eastAsia="zh-CN"/>
        </w:rPr>
        <w:t>文件，吹响了助力企业复工复产的集结号，短短一周时间，全市各职校积极响应、“硬核”支援，向企业派出了近2000名实习学生缓解企业用工“燃眉之急”，后又陆续派出8248名职校生赴企顶岗实习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温州职业学校</w:t>
      </w:r>
      <w:r>
        <w:rPr>
          <w:rFonts w:hint="eastAsia" w:ascii="仿宋_GB2312" w:hAnsi="仿宋_GB2312" w:eastAsia="仿宋_GB2312" w:cs="仿宋_GB2312"/>
          <w:sz w:val="32"/>
          <w:szCs w:val="32"/>
        </w:rPr>
        <w:t>以服务</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需求为导向，</w:t>
      </w:r>
      <w:r>
        <w:rPr>
          <w:rFonts w:hint="eastAsia" w:ascii="仿宋_GB2312" w:hAnsi="仿宋_GB2312" w:eastAsia="仿宋_GB2312" w:cs="仿宋_GB2312"/>
          <w:sz w:val="32"/>
          <w:szCs w:val="32"/>
          <w:lang w:val="en-US" w:eastAsia="zh-CN"/>
        </w:rPr>
        <w:t>在稳定经济社会发展大局中彰显了职教担当，如</w:t>
      </w:r>
      <w:r>
        <w:rPr>
          <w:rFonts w:hint="eastAsia" w:ascii="仿宋_GB2312" w:hAnsi="仿宋_GB2312" w:eastAsia="仿宋_GB2312" w:cs="仿宋_GB2312"/>
          <w:sz w:val="32"/>
          <w:szCs w:val="32"/>
        </w:rPr>
        <w:t>瓯海职专</w:t>
      </w:r>
      <w:r>
        <w:rPr>
          <w:rFonts w:hint="eastAsia" w:ascii="仿宋_GB2312" w:hAnsi="仿宋_GB2312" w:eastAsia="仿宋_GB2312" w:cs="仿宋_GB2312"/>
          <w:sz w:val="32"/>
          <w:szCs w:val="32"/>
          <w:lang w:val="en-US" w:eastAsia="zh-CN"/>
        </w:rPr>
        <w:t>在接到森马集团用工需求后，不到4天时间就组织了98名学生入企；</w:t>
      </w:r>
      <w:r>
        <w:rPr>
          <w:rFonts w:hint="eastAsia" w:ascii="仿宋_GB2312" w:hAnsi="仿宋_GB2312" w:eastAsia="仿宋_GB2312" w:cs="仿宋_GB2312"/>
          <w:sz w:val="32"/>
          <w:szCs w:val="32"/>
        </w:rPr>
        <w:t>瑞安塘职</w:t>
      </w:r>
      <w:r>
        <w:rPr>
          <w:rFonts w:hint="eastAsia" w:ascii="仿宋_GB2312" w:hAnsi="仿宋_GB2312" w:eastAsia="仿宋_GB2312" w:cs="仿宋_GB2312"/>
          <w:sz w:val="32"/>
          <w:szCs w:val="32"/>
          <w:lang w:val="en-US" w:eastAsia="zh-CN"/>
        </w:rPr>
        <w:t>部分顶岗实习学生通过“云共享”方式参与中国人保、江南会计师事务所等10余家企业复工复产；</w:t>
      </w:r>
      <w:r>
        <w:rPr>
          <w:rFonts w:hint="eastAsia" w:ascii="仿宋_GB2312" w:hAnsi="仿宋_GB2312" w:eastAsia="仿宋_GB2312" w:cs="仿宋_GB2312"/>
          <w:sz w:val="32"/>
          <w:szCs w:val="32"/>
        </w:rPr>
        <w:t>鹿城职技校推出“线上培训”免费课程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浙江省委常委、温州市委书记陈伟俊在《温州市复工复产工作专报》上作出批示，对我市职校生助力企业复工复产工作给予充分肯定。</w:t>
      </w:r>
    </w:p>
    <w:p>
      <w:pPr>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案例2：推进职业教育“五业联动”改革发展。</w:t>
      </w:r>
    </w:p>
    <w:p>
      <w:pPr>
        <w:adjustRightInd w:val="0"/>
        <w:snapToGrid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根据《中共温州市委全面深化改革委员会办公室关于印发改革经验复制推广清单（第三批）的通知》要求，市教育局</w:t>
      </w:r>
      <w:r>
        <w:rPr>
          <w:rFonts w:hint="eastAsia" w:ascii="仿宋_GB2312" w:hAnsi="仿宋_GB2312" w:eastAsia="仿宋_GB2312" w:cs="仿宋_GB2312"/>
          <w:color w:val="000000"/>
          <w:sz w:val="32"/>
          <w:szCs w:val="32"/>
        </w:rPr>
        <w:t>印发《全面推进职业教育“五业联动”改革发展的实施方案》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推进政府、行业、企业、学校、社会等多元主体，人才、智力、技术、资本、管理、文化等多维要素，实现链式融合，赋能职业教育高质量发展，增强职业教育服务发展能力。</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，市域整体推进职业教育“五业联动”改革经验，建立项目化、清单化管理制度，实行“一月一督查一通报”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职业院校推广率达100%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进一步深化了办学机制体制改革、校企协同育人，</w:t>
      </w:r>
      <w:r>
        <w:rPr>
          <w:rFonts w:hint="eastAsia" w:ascii="仿宋_GB2312" w:hAnsi="仿宋_GB2312" w:eastAsia="仿宋_GB2312" w:cs="仿宋_GB2312"/>
          <w:sz w:val="32"/>
          <w:szCs w:val="32"/>
          <w:lang w:eastAsia="zh-CN"/>
        </w:rPr>
        <w:t>打造</w:t>
      </w:r>
      <w:r>
        <w:rPr>
          <w:rFonts w:hint="eastAsia" w:ascii="仿宋_GB2312" w:hAnsi="仿宋_GB2312" w:eastAsia="仿宋_GB2312" w:cs="仿宋_GB2312"/>
          <w:sz w:val="32"/>
          <w:szCs w:val="32"/>
          <w:lang w:val="en-US" w:eastAsia="zh-CN"/>
        </w:rPr>
        <w:t>了温州护士学校附属睦邻护理中心等</w:t>
      </w:r>
      <w:r>
        <w:rPr>
          <w:rFonts w:hint="eastAsia" w:ascii="仿宋_GB2312" w:hAnsi="仿宋_GB2312" w:eastAsia="仿宋_GB2312" w:cs="仿宋_GB2312"/>
          <w:sz w:val="32"/>
          <w:szCs w:val="32"/>
          <w:lang w:eastAsia="zh-CN"/>
        </w:rPr>
        <w:t>一批“五业联动”特色品牌</w:t>
      </w:r>
      <w:r>
        <w:rPr>
          <w:rFonts w:hint="eastAsia" w:ascii="仿宋_GB2312" w:hAnsi="仿宋_GB2312" w:eastAsia="仿宋_GB2312" w:cs="仿宋_GB2312"/>
          <w:sz w:val="32"/>
          <w:szCs w:val="32"/>
          <w:lang w:val="en-US" w:eastAsia="zh-CN"/>
        </w:rPr>
        <w:t>。</w:t>
      </w:r>
    </w:p>
    <w:p>
      <w:pPr>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案例3：永嘉打造中高职一体化新型职业院校。</w:t>
      </w:r>
    </w:p>
    <w:p>
      <w:pPr>
        <w:ind w:firstLine="640" w:firstLineChars="200"/>
      </w:pPr>
      <w:r>
        <w:rPr>
          <w:rFonts w:hint="eastAsia" w:ascii="Times New Roman" w:hAnsi="Times New Roman" w:eastAsia="仿宋_GB2312" w:cs="Times New Roman"/>
          <w:sz w:val="32"/>
          <w:szCs w:val="32"/>
          <w:lang w:eastAsia="zh-CN"/>
        </w:rPr>
        <w:t>永嘉县人民政府与温州职业技术学院合作共建“温州职业技术学院永嘉学院”</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开启</w:t>
      </w:r>
      <w:r>
        <w:rPr>
          <w:rFonts w:hint="eastAsia" w:eastAsia="仿宋_GB2312" w:cs="Times New Roman"/>
          <w:sz w:val="32"/>
          <w:szCs w:val="32"/>
          <w:lang w:val="en-US" w:eastAsia="zh-CN"/>
        </w:rPr>
        <w:t>我市</w:t>
      </w:r>
      <w:r>
        <w:rPr>
          <w:rFonts w:hint="eastAsia" w:ascii="Times New Roman" w:hAnsi="Times New Roman" w:eastAsia="仿宋_GB2312" w:cs="Times New Roman"/>
          <w:sz w:val="32"/>
          <w:szCs w:val="32"/>
          <w:lang w:eastAsia="zh-CN"/>
        </w:rPr>
        <w:t>职业教育办学新篇章。永嘉学院采用中高职一体化办学模式，实现中高职在专业设置、招生、课程、评价等方面的一体化运行</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打造区域连通、师资融通、课程贯通的中高职五年制职业教育新模式</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共建共享精品课程、教学改革研究成果、专业教学资源库、校内外实训室与企业资源及实践基地</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共建技能人才就业网</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统筹共享就业资源。永嘉学院对接永嘉现有泵阀</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教玩具等支柱产业与战略新兴产业设立相关专业</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打通了人才培养供给侧和需求侧之间的通道</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实现</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专业链、人才链、服务链、产业链、创新链</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五链融通</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精准服务产业</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可有效解决永嘉</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高素质人才荒</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为区域经济社会发展提供人才支撑和创新动力。</w:t>
      </w:r>
    </w:p>
    <w:p>
      <w:pPr>
        <w:numPr>
          <w:ilvl w:val="0"/>
          <w:numId w:val="7"/>
        </w:numPr>
        <w:adjustRightInd w:val="0"/>
        <w:spacing w:line="560" w:lineRule="exact"/>
        <w:ind w:firstLine="640"/>
        <w:rPr>
          <w:rFonts w:hint="eastAsia" w:ascii="黑体" w:hAnsi="黑体" w:eastAsia="黑体" w:cs="黑体"/>
          <w:b/>
          <w:sz w:val="32"/>
          <w:szCs w:val="32"/>
        </w:rPr>
      </w:pPr>
      <w:r>
        <w:rPr>
          <w:rFonts w:hint="eastAsia" w:ascii="黑体" w:hAnsi="黑体" w:eastAsia="黑体" w:cs="黑体"/>
          <w:b/>
          <w:sz w:val="32"/>
          <w:szCs w:val="32"/>
        </w:rPr>
        <w:t>学校党建工作情况</w:t>
      </w:r>
    </w:p>
    <w:p>
      <w:pPr>
        <w:adjustRightInd w:val="0"/>
        <w:spacing w:line="560" w:lineRule="exact"/>
        <w:ind w:firstLine="64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2020</w:t>
      </w:r>
      <w:r>
        <w:rPr>
          <w:rFonts w:hint="eastAsia" w:ascii="仿宋_GB2312" w:hAnsi="仿宋_GB2312" w:eastAsia="仿宋_GB2312" w:cs="仿宋_GB2312"/>
          <w:color w:val="000000"/>
          <w:sz w:val="32"/>
        </w:rPr>
        <w:t>年度，全市各中职学校党委在上级党委领导下，深入贯彻学习党的十九大精神以及省市有关会议精神，以习近平新时代中国特色社会主义思想为行动指南，坚持和加强党的全面领导，努力办好人民满意职业教育，践行初心使命，做到为党育人、为国育才。一抓“不忘初心，牢记使命”主题教育。各中职学校党委扎实推进主题教育活动深入开展，制订教育活动的实施方案，开展党员专题学习会等措施，牢牢把握“培养社会主义建设者和接班人”的根本任务，将培育和弘扬社会主义核心价值观落实到教育教学和管理服务各个环节，以培养时代新人的实际成效体现对党忠诚、践行责任使命的担当。二抓党风廉政建设不松懈。各校认真学习贯彻中央“八项规定”和《中国共产党纪律处分条例》，开展清廉学校建设，严格执行各项规定，纠正“四风”。领导干部带头履行权力制衡、多方监督和廉洁行政的制度约束，用制度规范言行，建立完善人防廉洁体系及廉政风险防控模式。三抓党建品牌树形象。如温州市职业中专的“党建+”模式，在教学、德育、管理、后勤等工作中充分体现出成效；温州市二职的心理辅导党员先锋队，充分发挥党员先锋作用；温州华侨职专的“红心向党，雷锋铸魂”党建品牌，获评温州市先进基层党组织。</w:t>
      </w:r>
    </w:p>
    <w:p>
      <w:pPr>
        <w:adjustRightInd w:val="0"/>
        <w:spacing w:line="560" w:lineRule="exact"/>
        <w:ind w:firstLine="640"/>
        <w:rPr>
          <w:rFonts w:hint="eastAsia" w:ascii="黑体" w:hAnsi="黑体" w:eastAsia="黑体" w:cs="黑体"/>
          <w:b/>
          <w:sz w:val="32"/>
          <w:szCs w:val="32"/>
        </w:rPr>
      </w:pPr>
      <w:r>
        <w:rPr>
          <w:rFonts w:hint="eastAsia" w:ascii="黑体" w:hAnsi="黑体" w:eastAsia="黑体" w:cs="黑体"/>
          <w:b/>
          <w:sz w:val="32"/>
          <w:szCs w:val="32"/>
        </w:rPr>
        <w:t>九、主要问题和改进措施。</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eastAsia="仿宋_GB2312"/>
          <w:b w:val="0"/>
          <w:bCs w:val="0"/>
          <w:sz w:val="32"/>
          <w:szCs w:val="32"/>
          <w:lang w:eastAsia="zh-CN"/>
        </w:rPr>
      </w:pPr>
      <w:r>
        <w:rPr>
          <w:rFonts w:hint="eastAsia" w:ascii="仿宋_GB2312" w:hAnsi="仿宋_GB2312" w:eastAsia="仿宋_GB2312" w:cs="仿宋_GB2312"/>
          <w:b/>
          <w:bCs/>
          <w:color w:val="000000"/>
          <w:sz w:val="32"/>
          <w:szCs w:val="32"/>
        </w:rPr>
        <w:t>当前我市中职教育人才培养方面还</w:t>
      </w:r>
      <w:r>
        <w:rPr>
          <w:rFonts w:hint="eastAsia" w:ascii="仿宋_GB2312" w:hAnsi="仿宋_GB2312" w:eastAsia="仿宋_GB2312" w:cs="仿宋_GB2312"/>
          <w:b/>
          <w:bCs/>
          <w:color w:val="000000"/>
          <w:sz w:val="32"/>
          <w:szCs w:val="32"/>
          <w:lang w:val="en-US" w:eastAsia="zh-CN"/>
        </w:rPr>
        <w:t>面临</w:t>
      </w:r>
      <w:r>
        <w:rPr>
          <w:rFonts w:hint="eastAsia" w:ascii="仿宋_GB2312" w:hAnsi="仿宋_GB2312" w:eastAsia="仿宋_GB2312" w:cs="仿宋_GB2312"/>
          <w:b/>
          <w:bCs/>
          <w:color w:val="000000"/>
          <w:sz w:val="32"/>
          <w:szCs w:val="32"/>
        </w:rPr>
        <w:t>着由历史欠账和现实条件制约所导致的发展短板。</w:t>
      </w:r>
      <w:r>
        <w:rPr>
          <w:rFonts w:hint="eastAsia" w:ascii="仿宋_GB2312" w:hAnsi="仿宋_GB2312" w:eastAsia="仿宋_GB2312" w:cs="仿宋_GB2312"/>
          <w:b/>
          <w:bCs/>
          <w:sz w:val="32"/>
          <w:szCs w:val="32"/>
          <w:lang w:val="en-US" w:eastAsia="zh-CN"/>
        </w:rPr>
        <w:t>首先，</w:t>
      </w:r>
      <w:r>
        <w:rPr>
          <w:rFonts w:hint="eastAsia" w:ascii="仿宋_GB2312" w:hAnsi="仿宋_GB2312" w:eastAsia="仿宋_GB2312" w:cs="仿宋_GB2312"/>
          <w:sz w:val="32"/>
          <w:szCs w:val="32"/>
          <w:lang w:val="en-US" w:eastAsia="zh-CN"/>
        </w:rPr>
        <w:t>部分地方政府重视不够，没有把职业教育摆在应有的位置，资源配置不均衡。少部分中职学校还达不到国家标准。</w:t>
      </w:r>
      <w:r>
        <w:rPr>
          <w:rFonts w:hint="eastAsia" w:ascii="仿宋_GB2312" w:hAnsi="仿宋_GB2312" w:eastAsia="仿宋_GB2312" w:cs="仿宋_GB2312"/>
          <w:b/>
          <w:bCs/>
          <w:sz w:val="32"/>
          <w:szCs w:val="32"/>
          <w:lang w:val="en-US" w:eastAsia="zh-CN"/>
        </w:rPr>
        <w:t>其次，</w:t>
      </w:r>
      <w:r>
        <w:rPr>
          <w:rFonts w:hint="eastAsia" w:ascii="仿宋_GB2312" w:hAnsi="仿宋_GB2312" w:eastAsia="仿宋_GB2312" w:cs="仿宋_GB2312"/>
          <w:b w:val="0"/>
          <w:bCs w:val="0"/>
          <w:color w:val="auto"/>
          <w:sz w:val="32"/>
          <w:szCs w:val="32"/>
          <w:u w:val="none"/>
          <w:lang w:val="en-US" w:eastAsia="zh-CN"/>
        </w:rPr>
        <w:t>专业结构亟需调整优化，比如计算机、会计等传统专业占比过高，分别达26.4%和9.7%，与我市新兴产业如新材料、新能源等相关的专业开设不足，技能人才总量和质量都满足不了区域产业升级的需求。</w:t>
      </w:r>
      <w:r>
        <w:rPr>
          <w:rFonts w:hint="eastAsia" w:ascii="仿宋_GB2312" w:hAnsi="仿宋_GB2312" w:eastAsia="仿宋_GB2312" w:cs="仿宋_GB2312"/>
          <w:b/>
          <w:bCs/>
          <w:color w:val="auto"/>
          <w:sz w:val="32"/>
          <w:szCs w:val="32"/>
          <w:u w:val="none"/>
          <w:lang w:val="en-US" w:eastAsia="zh-CN"/>
        </w:rPr>
        <w:t>第三，</w:t>
      </w:r>
      <w:r>
        <w:rPr>
          <w:rFonts w:hint="eastAsia" w:eastAsia="仿宋_GB2312"/>
          <w:b w:val="0"/>
          <w:bCs w:val="0"/>
          <w:sz w:val="32"/>
          <w:szCs w:val="32"/>
          <w:lang w:eastAsia="zh-CN"/>
        </w:rPr>
        <w:t>产教融合、校企合作推进还不够，学校和企业之间还存在一定程度的“剃头挑子一头热”现象，要么是学校主动性不够，要么是企业积极性不够，要么是双方合作有效性不够。</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color w:val="000000"/>
          <w:sz w:val="32"/>
          <w:szCs w:val="32"/>
          <w:lang w:eastAsia="zh-CN"/>
        </w:rPr>
      </w:pPr>
      <w:r>
        <w:rPr>
          <w:rFonts w:hint="eastAsia" w:ascii="仿宋_GB2312" w:hAnsi="仿宋_GB2312" w:eastAsia="仿宋_GB2312" w:cs="仿宋_GB2312"/>
          <w:color w:val="000000"/>
          <w:sz w:val="32"/>
          <w:szCs w:val="32"/>
        </w:rPr>
        <w:t>下一阶段，我市将</w:t>
      </w:r>
      <w:r>
        <w:rPr>
          <w:rFonts w:hint="eastAsia" w:ascii="仿宋_GB2312" w:hAnsi="仿宋_GB2312" w:eastAsia="仿宋_GB2312" w:cs="仿宋_GB2312"/>
          <w:b w:val="0"/>
          <w:bCs w:val="0"/>
          <w:sz w:val="32"/>
          <w:szCs w:val="32"/>
          <w:lang w:val="en-US" w:eastAsia="zh-CN"/>
        </w:rPr>
        <w:t>在布局结构、中高职一体化、办学质量、产教融合、平台支撑以及温台职教改革等方面持续发力，</w:t>
      </w:r>
      <w:r>
        <w:rPr>
          <w:rFonts w:hint="eastAsia" w:ascii="仿宋_GB2312" w:hAnsi="仿宋_GB2312" w:eastAsia="仿宋_GB2312" w:cs="仿宋_GB2312"/>
          <w:color w:val="000000"/>
          <w:sz w:val="32"/>
          <w:szCs w:val="32"/>
        </w:rPr>
        <w:t>破解人才培养方面的问题。</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lang w:eastAsia="zh-CN"/>
        </w:rPr>
        <w:t>优化校网</w:t>
      </w:r>
      <w:r>
        <w:rPr>
          <w:rFonts w:hint="eastAsia" w:ascii="仿宋_GB2312" w:hAnsi="仿宋_GB2312" w:eastAsia="仿宋_GB2312" w:cs="仿宋_GB2312"/>
          <w:b/>
          <w:bCs/>
          <w:sz w:val="32"/>
          <w:szCs w:val="32"/>
        </w:rPr>
        <w:t>布局</w:t>
      </w:r>
      <w:r>
        <w:rPr>
          <w:rFonts w:hint="eastAsia" w:ascii="仿宋_GB2312" w:hAnsi="仿宋_GB2312" w:eastAsia="仿宋_GB2312" w:cs="仿宋_GB2312"/>
          <w:b/>
          <w:bCs/>
          <w:sz w:val="32"/>
          <w:szCs w:val="32"/>
          <w:lang w:eastAsia="zh-CN"/>
        </w:rPr>
        <w:t>结构。</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color w:val="auto"/>
          <w:sz w:val="32"/>
          <w:szCs w:val="32"/>
          <w:u w:val="none"/>
          <w:lang w:val="en-US" w:eastAsia="zh-CN"/>
        </w:rPr>
        <w:t>各地</w:t>
      </w:r>
      <w:r>
        <w:rPr>
          <w:rFonts w:hint="eastAsia" w:ascii="仿宋_GB2312" w:hAnsi="仿宋_GB2312" w:eastAsia="仿宋_GB2312" w:cs="仿宋_GB2312"/>
          <w:sz w:val="32"/>
          <w:szCs w:val="32"/>
          <w:lang w:val="en-US" w:eastAsia="zh-CN"/>
        </w:rPr>
        <w:t>举办中职教育主体责任，做强做优中职学校。</w:t>
      </w:r>
      <w:r>
        <w:rPr>
          <w:rFonts w:hint="eastAsia" w:ascii="仿宋_GB2312" w:hAnsi="仿宋_GB2312" w:eastAsia="仿宋_GB2312" w:cs="仿宋_GB2312"/>
          <w:color w:val="000000"/>
          <w:sz w:val="32"/>
          <w:szCs w:val="32"/>
          <w:lang w:eastAsia="zh-CN"/>
        </w:rPr>
        <w:t>严格对照国家标准，分三年整合提升“小、散、弱”中职学校，到</w:t>
      </w:r>
      <w:r>
        <w:rPr>
          <w:rFonts w:hint="eastAsia" w:ascii="仿宋_GB2312" w:hAnsi="仿宋_GB2312" w:eastAsia="仿宋_GB2312" w:cs="仿宋_GB2312"/>
          <w:color w:val="000000"/>
          <w:sz w:val="32"/>
          <w:szCs w:val="32"/>
          <w:lang w:val="en-US" w:eastAsia="zh-CN"/>
        </w:rPr>
        <w:t>2023年，全市中职学校办学条件要确保全面达标。</w:t>
      </w:r>
      <w:r>
        <w:rPr>
          <w:rFonts w:hint="eastAsia" w:ascii="仿宋_GB2312" w:hAnsi="仿宋_GB2312" w:eastAsia="仿宋_GB2312" w:cs="仿宋_GB2312"/>
          <w:color w:val="auto"/>
          <w:sz w:val="32"/>
          <w:szCs w:val="32"/>
          <w:u w:val="none"/>
          <w:lang w:val="en-US" w:eastAsia="zh-CN"/>
        </w:rPr>
        <w:t>紧密</w:t>
      </w:r>
      <w:r>
        <w:rPr>
          <w:rFonts w:hint="eastAsia" w:ascii="仿宋_GB2312" w:hAnsi="仿宋_GB2312" w:eastAsia="仿宋_GB2312" w:cs="仿宋_GB2312"/>
          <w:color w:val="auto"/>
          <w:sz w:val="32"/>
          <w:szCs w:val="32"/>
          <w:u w:val="none"/>
        </w:rPr>
        <w:t>对接温州</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5+5+N</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产业体系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积极布局</w:t>
      </w:r>
      <w:r>
        <w:rPr>
          <w:rFonts w:hint="eastAsia" w:ascii="仿宋_GB2312" w:hAnsi="仿宋_GB2312" w:eastAsia="仿宋_GB2312" w:cs="仿宋_GB2312"/>
          <w:color w:val="auto"/>
          <w:sz w:val="32"/>
          <w:szCs w:val="32"/>
          <w:u w:val="none"/>
        </w:rPr>
        <w:t>人工智能、</w:t>
      </w:r>
      <w:r>
        <w:rPr>
          <w:rFonts w:hint="eastAsia" w:ascii="仿宋_GB2312" w:hAnsi="仿宋_GB2312" w:eastAsia="仿宋_GB2312" w:cs="仿宋_GB2312"/>
          <w:color w:val="auto"/>
          <w:sz w:val="32"/>
          <w:szCs w:val="32"/>
          <w:u w:val="none"/>
          <w:lang w:eastAsia="zh-CN"/>
        </w:rPr>
        <w:t>智慧文创、</w:t>
      </w:r>
      <w:r>
        <w:rPr>
          <w:rFonts w:hint="eastAsia" w:ascii="仿宋_GB2312" w:hAnsi="仿宋_GB2312" w:eastAsia="仿宋_GB2312" w:cs="仿宋_GB2312"/>
          <w:color w:val="auto"/>
          <w:sz w:val="32"/>
          <w:szCs w:val="32"/>
          <w:u w:val="none"/>
          <w:lang w:val="en-US" w:eastAsia="zh-CN"/>
        </w:rPr>
        <w:t>跨境电商</w:t>
      </w:r>
      <w:r>
        <w:rPr>
          <w:rFonts w:hint="eastAsia" w:ascii="仿宋_GB2312" w:hAnsi="仿宋_GB2312" w:eastAsia="仿宋_GB2312" w:cs="仿宋_GB2312"/>
          <w:color w:val="auto"/>
          <w:sz w:val="32"/>
          <w:szCs w:val="32"/>
          <w:u w:val="none"/>
        </w:rPr>
        <w:t>等相关</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新优专业</w:t>
      </w:r>
      <w:r>
        <w:rPr>
          <w:rFonts w:hint="eastAsia" w:ascii="仿宋_GB2312" w:hAnsi="仿宋_GB2312" w:eastAsia="仿宋_GB2312" w:cs="仿宋_GB2312"/>
          <w:color w:val="auto"/>
          <w:sz w:val="32"/>
          <w:szCs w:val="32"/>
          <w:u w:val="none"/>
          <w:lang w:eastAsia="zh-CN"/>
        </w:rPr>
        <w:t>”，打造技术技能人才“蓄水池”。</w:t>
      </w:r>
      <w:r>
        <w:rPr>
          <w:rFonts w:hint="eastAsia" w:ascii="仿宋_GB2312" w:hAnsi="仿宋_GB2312" w:eastAsia="仿宋_GB2312" w:cs="仿宋_GB2312"/>
          <w:b/>
          <w:bCs/>
          <w:color w:val="auto"/>
          <w:sz w:val="32"/>
          <w:szCs w:val="32"/>
          <w:u w:val="none"/>
          <w:lang w:val="en-US" w:eastAsia="zh-CN"/>
        </w:rPr>
        <w:t>二</w:t>
      </w:r>
      <w:r>
        <w:rPr>
          <w:rFonts w:hint="eastAsia" w:ascii="仿宋_GB2312" w:hAnsi="仿宋_GB2312" w:eastAsia="仿宋_GB2312" w:cs="仿宋_GB2312"/>
          <w:b/>
          <w:bCs/>
          <w:sz w:val="32"/>
          <w:szCs w:val="32"/>
          <w:lang w:val="en-US" w:eastAsia="zh-CN"/>
        </w:rPr>
        <w:t>是提升学校办学质量。</w:t>
      </w:r>
      <w:r>
        <w:rPr>
          <w:rFonts w:hint="eastAsia" w:ascii="仿宋_GB2312" w:hAnsi="仿宋_GB2312" w:eastAsia="仿宋_GB2312" w:cs="仿宋_GB2312"/>
          <w:sz w:val="32"/>
          <w:szCs w:val="32"/>
          <w:lang w:val="en-US" w:eastAsia="zh-CN"/>
        </w:rPr>
        <w:t>重点抓好省“双高”学校和专业建设，打造一批在全省、全国拿得出、叫得响的中职“名校”和“拳头”专业。坚持“五育并举、德技并修、工学结合、知行合一”育人理念，</w:t>
      </w:r>
      <w:r>
        <w:rPr>
          <w:rFonts w:hAnsi="仿宋_GB2312" w:eastAsia="仿宋_GB2312"/>
          <w:b w:val="0"/>
          <w:bCs w:val="0"/>
          <w:sz w:val="32"/>
          <w:szCs w:val="32"/>
        </w:rPr>
        <w:t>完善</w:t>
      </w:r>
      <w:r>
        <w:rPr>
          <w:rFonts w:hint="eastAsia" w:eastAsia="仿宋_GB2312"/>
          <w:b w:val="0"/>
          <w:bCs w:val="0"/>
          <w:sz w:val="32"/>
          <w:szCs w:val="32"/>
          <w:lang w:eastAsia="zh-CN"/>
        </w:rPr>
        <w:t>“</w:t>
      </w:r>
      <w:r>
        <w:rPr>
          <w:rFonts w:hAnsi="仿宋_GB2312" w:eastAsia="仿宋_GB2312"/>
          <w:b w:val="0"/>
          <w:bCs w:val="0"/>
          <w:sz w:val="32"/>
          <w:szCs w:val="32"/>
        </w:rPr>
        <w:t>纵向贯通、横向融通</w:t>
      </w:r>
      <w:r>
        <w:rPr>
          <w:rFonts w:hint="eastAsia" w:eastAsia="仿宋_GB2312"/>
          <w:b w:val="0"/>
          <w:bCs w:val="0"/>
          <w:sz w:val="32"/>
          <w:szCs w:val="32"/>
          <w:lang w:eastAsia="zh-CN"/>
        </w:rPr>
        <w:t>”</w:t>
      </w:r>
      <w:r>
        <w:rPr>
          <w:rFonts w:hAnsi="仿宋_GB2312" w:eastAsia="仿宋_GB2312"/>
          <w:b w:val="0"/>
          <w:bCs w:val="0"/>
          <w:sz w:val="32"/>
          <w:szCs w:val="32"/>
        </w:rPr>
        <w:t>人才培养体系</w:t>
      </w:r>
      <w:r>
        <w:rPr>
          <w:rFonts w:hint="eastAsia" w:hAnsi="仿宋_GB2312" w:eastAsia="仿宋_GB2312"/>
          <w:b w:val="0"/>
          <w:bCs w:val="0"/>
          <w:sz w:val="32"/>
          <w:szCs w:val="32"/>
          <w:lang w:eastAsia="zh-CN"/>
        </w:rPr>
        <w:t>，</w:t>
      </w:r>
      <w:r>
        <w:rPr>
          <w:rFonts w:hint="eastAsia" w:ascii="仿宋_GB2312" w:hAnsi="仿宋_GB2312" w:eastAsia="仿宋_GB2312" w:cs="仿宋_GB2312"/>
          <w:sz w:val="32"/>
          <w:szCs w:val="32"/>
          <w:lang w:val="en-US" w:eastAsia="zh-CN"/>
        </w:rPr>
        <w:t>深化教师教材教法“三教改革”，优化现代学徒制、校企合作共同体等协同育人路径。</w:t>
      </w:r>
      <w:r>
        <w:rPr>
          <w:rFonts w:hint="eastAsia" w:ascii="仿宋_GB2312" w:hAnsi="仿宋_GB2312" w:eastAsia="仿宋_GB2312" w:cs="仿宋_GB2312"/>
          <w:b w:val="0"/>
          <w:bCs w:val="0"/>
          <w:sz w:val="32"/>
          <w:szCs w:val="32"/>
          <w:lang w:val="en-US" w:eastAsia="zh-CN"/>
        </w:rPr>
        <w:t>推进“双创”教育提质扩面，</w:t>
      </w:r>
      <w:r>
        <w:rPr>
          <w:rFonts w:eastAsia="仿宋_GB2312"/>
          <w:bCs/>
          <w:color w:val="000000"/>
          <w:kern w:val="0"/>
          <w:sz w:val="31"/>
          <w:szCs w:val="31"/>
          <w:lang w:bidi="ar"/>
        </w:rPr>
        <w:t>实施</w:t>
      </w:r>
      <w:r>
        <w:rPr>
          <w:rFonts w:hint="eastAsia" w:eastAsia="仿宋_GB2312"/>
          <w:bCs/>
          <w:color w:val="000000"/>
          <w:kern w:val="0"/>
          <w:sz w:val="31"/>
          <w:szCs w:val="31"/>
          <w:lang w:eastAsia="zh-CN" w:bidi="ar"/>
        </w:rPr>
        <w:t>“</w:t>
      </w:r>
      <w:r>
        <w:rPr>
          <w:rFonts w:eastAsia="仿宋_GB2312"/>
          <w:bCs/>
          <w:color w:val="000000"/>
          <w:kern w:val="0"/>
          <w:sz w:val="31"/>
          <w:szCs w:val="31"/>
          <w:lang w:bidi="ar"/>
        </w:rPr>
        <w:t>新温商</w:t>
      </w:r>
      <w:r>
        <w:rPr>
          <w:rFonts w:hint="eastAsia" w:eastAsia="仿宋_GB2312"/>
          <w:bCs/>
          <w:color w:val="000000"/>
          <w:kern w:val="0"/>
          <w:sz w:val="31"/>
          <w:szCs w:val="31"/>
          <w:lang w:val="en-US" w:eastAsia="zh-CN" w:bidi="ar"/>
        </w:rPr>
        <w:t>·</w:t>
      </w:r>
      <w:r>
        <w:rPr>
          <w:rFonts w:eastAsia="仿宋_GB2312"/>
          <w:bCs/>
          <w:color w:val="000000"/>
          <w:kern w:val="0"/>
          <w:sz w:val="31"/>
          <w:szCs w:val="31"/>
          <w:lang w:bidi="ar"/>
        </w:rPr>
        <w:t>新瓯匠</w:t>
      </w:r>
      <w:r>
        <w:rPr>
          <w:rFonts w:hint="eastAsia" w:eastAsia="仿宋_GB2312"/>
          <w:bCs/>
          <w:color w:val="000000"/>
          <w:kern w:val="0"/>
          <w:sz w:val="31"/>
          <w:szCs w:val="31"/>
          <w:lang w:eastAsia="zh-CN" w:bidi="ar"/>
        </w:rPr>
        <w:t>”</w:t>
      </w:r>
      <w:r>
        <w:rPr>
          <w:rFonts w:eastAsia="仿宋_GB2312"/>
          <w:bCs/>
          <w:color w:val="000000"/>
          <w:kern w:val="0"/>
          <w:sz w:val="31"/>
          <w:szCs w:val="31"/>
          <w:lang w:bidi="ar"/>
        </w:rPr>
        <w:t>人才培养</w:t>
      </w:r>
      <w:r>
        <w:rPr>
          <w:rFonts w:hint="eastAsia" w:eastAsia="仿宋_GB2312"/>
          <w:bCs/>
          <w:color w:val="000000"/>
          <w:kern w:val="0"/>
          <w:sz w:val="31"/>
          <w:szCs w:val="31"/>
          <w:lang w:eastAsia="zh-CN" w:bidi="ar"/>
        </w:rPr>
        <w:t>行动</w:t>
      </w:r>
      <w:r>
        <w:rPr>
          <w:rFonts w:eastAsia="仿宋_GB2312"/>
          <w:bCs/>
          <w:color w:val="000000"/>
          <w:kern w:val="0"/>
          <w:sz w:val="31"/>
          <w:szCs w:val="31"/>
          <w:lang w:bidi="ar"/>
        </w:rPr>
        <w:t>计划</w:t>
      </w:r>
      <w:r>
        <w:rPr>
          <w:rFonts w:hint="eastAsia" w:eastAsia="仿宋_GB2312"/>
          <w:bCs/>
          <w:color w:val="000000"/>
          <w:kern w:val="0"/>
          <w:sz w:val="31"/>
          <w:szCs w:val="31"/>
          <w:lang w:eastAsia="zh-CN" w:bidi="ar"/>
        </w:rPr>
        <w:t>，</w:t>
      </w:r>
      <w:r>
        <w:rPr>
          <w:rFonts w:hint="eastAsia" w:ascii="Times New Roman" w:hAnsi="Times New Roman" w:eastAsia="仿宋_GB2312"/>
          <w:color w:val="000000"/>
          <w:sz w:val="32"/>
          <w:szCs w:val="32"/>
          <w:lang w:eastAsia="zh-CN"/>
        </w:rPr>
        <w:t>探索开设创新创业学部、实验班、</w:t>
      </w:r>
      <w:r>
        <w:rPr>
          <w:rFonts w:hint="eastAsia" w:ascii="Times New Roman" w:hAnsi="Times New Roman" w:eastAsia="仿宋_GB2312"/>
          <w:color w:val="000000"/>
          <w:sz w:val="32"/>
          <w:szCs w:val="32"/>
        </w:rPr>
        <w:t>企业接班人培训班</w:t>
      </w:r>
      <w:r>
        <w:rPr>
          <w:rFonts w:hint="eastAsia" w:ascii="Times New Roman" w:hAnsi="Times New Roman" w:eastAsia="仿宋_GB2312"/>
          <w:color w:val="000000"/>
          <w:sz w:val="32"/>
          <w:szCs w:val="32"/>
          <w:lang w:eastAsia="zh-CN"/>
        </w:rPr>
        <w:t>，把职业学校办成新时代工匠和企业家摇篮</w:t>
      </w:r>
      <w:r>
        <w:rPr>
          <w:rFonts w:hint="eastAsia" w:eastAsia="仿宋_GB2312"/>
          <w:color w:val="000000"/>
          <w:sz w:val="32"/>
          <w:szCs w:val="32"/>
          <w:lang w:eastAsia="zh-CN"/>
        </w:rPr>
        <w:t>。</w:t>
      </w:r>
      <w:r>
        <w:rPr>
          <w:rFonts w:hint="eastAsia" w:ascii="仿宋_GB2312" w:hAnsi="仿宋_GB2312" w:eastAsia="仿宋_GB2312" w:cs="仿宋_GB2312"/>
          <w:b/>
          <w:bCs/>
          <w:sz w:val="32"/>
          <w:szCs w:val="32"/>
          <w:lang w:val="en-US" w:eastAsia="zh-CN"/>
        </w:rPr>
        <w:t>三是完善产教融合模式。</w:t>
      </w:r>
      <w:r>
        <w:rPr>
          <w:rFonts w:hint="eastAsia" w:ascii="Times New Roman" w:hAnsi="Times New Roman" w:eastAsia="仿宋_GB2312"/>
          <w:color w:val="000000"/>
          <w:sz w:val="32"/>
          <w:szCs w:val="32"/>
          <w:lang w:val="en-US" w:eastAsia="zh-CN"/>
        </w:rPr>
        <w:t>加强</w:t>
      </w:r>
      <w:r>
        <w:rPr>
          <w:rFonts w:hint="eastAsia" w:ascii="Times New Roman" w:hAnsi="Times New Roman" w:eastAsia="仿宋_GB2312"/>
          <w:color w:val="000000"/>
          <w:sz w:val="32"/>
          <w:szCs w:val="32"/>
        </w:rPr>
        <w:t>产教融合型企业培育</w:t>
      </w:r>
      <w:r>
        <w:rPr>
          <w:rFonts w:hint="eastAsia" w:ascii="Times New Roman" w:hAnsi="Times New Roman" w:eastAsia="仿宋_GB2312"/>
          <w:color w:val="000000"/>
          <w:sz w:val="32"/>
          <w:szCs w:val="32"/>
          <w:lang w:eastAsia="zh-CN"/>
        </w:rPr>
        <w:t>，</w:t>
      </w:r>
      <w:r>
        <w:rPr>
          <w:rFonts w:hint="eastAsia" w:ascii="仿宋_GB2312" w:hAnsi="仿宋_GB2312" w:eastAsia="仿宋_GB2312" w:cs="仿宋_GB2312"/>
          <w:color w:val="000000"/>
          <w:sz w:val="32"/>
          <w:szCs w:val="32"/>
          <w:lang w:val="en-US" w:eastAsia="zh-CN"/>
        </w:rPr>
        <w:t>支持行业企业等以资本、技术、管理、设备等要素参与职校办学，探索</w:t>
      </w:r>
      <w:r>
        <w:rPr>
          <w:rFonts w:hint="default" w:ascii="仿宋_GB2312" w:hAnsi="仿宋_GB2312" w:eastAsia="仿宋_GB2312" w:cs="仿宋_GB2312"/>
          <w:color w:val="000000"/>
          <w:sz w:val="32"/>
          <w:szCs w:val="32"/>
          <w:lang w:val="en-US" w:eastAsia="zh-CN"/>
        </w:rPr>
        <w:t>组建实体化职业教育集团</w:t>
      </w:r>
      <w:r>
        <w:rPr>
          <w:rFonts w:hint="eastAsia" w:ascii="仿宋_GB2312" w:hAnsi="仿宋_GB2312" w:eastAsia="仿宋_GB2312" w:cs="仿宋_GB2312"/>
          <w:color w:val="000000"/>
          <w:sz w:val="32"/>
          <w:szCs w:val="32"/>
          <w:lang w:val="en-US" w:eastAsia="zh-CN"/>
        </w:rPr>
        <w:t>，构建政府统筹管理、社会多元参与办学的职业教育新机制。</w:t>
      </w:r>
      <w:r>
        <w:rPr>
          <w:rFonts w:hint="eastAsia" w:ascii="Calibri" w:hAnsi="仿宋_GB2312" w:eastAsia="仿宋_GB2312"/>
          <w:sz w:val="32"/>
          <w:szCs w:val="32"/>
          <w:lang w:val="en-US" w:eastAsia="zh-CN"/>
        </w:rPr>
        <w:t>建立健全基于产教融合特点、多元主体参与的职业教育治理体系</w:t>
      </w:r>
      <w:r>
        <w:rPr>
          <w:rFonts w:hint="eastAsia" w:hAnsi="仿宋_GB2312" w:eastAsia="仿宋_GB2312"/>
          <w:sz w:val="32"/>
          <w:szCs w:val="32"/>
          <w:lang w:val="en-US" w:eastAsia="zh-CN"/>
        </w:rPr>
        <w:t>，进一步破除产教融合、校企合作障碍</w:t>
      </w:r>
      <w:r>
        <w:rPr>
          <w:rFonts w:hint="eastAsia" w:ascii="Calibri" w:hAnsi="仿宋_GB2312" w:eastAsia="仿宋_GB2312"/>
          <w:sz w:val="32"/>
          <w:szCs w:val="32"/>
          <w:lang w:val="en-US" w:eastAsia="zh-CN"/>
        </w:rPr>
        <w:t>。</w:t>
      </w:r>
      <w:r>
        <w:rPr>
          <w:rFonts w:hint="eastAsia" w:ascii="仿宋_GB2312" w:hAnsi="仿宋_GB2312" w:eastAsia="仿宋_GB2312" w:cs="仿宋_GB2312"/>
          <w:color w:val="000000"/>
          <w:sz w:val="32"/>
          <w:szCs w:val="32"/>
          <w:lang w:val="en-US" w:eastAsia="zh-CN"/>
        </w:rPr>
        <w:t>大力建设集实践教学、企业真实生产、社会培训、技术服务、职业体验等功能为一体的高水平产教融合基地，支持行业企业、职业院校、社会培训机构等独建或合建公共实习实训基地。</w:t>
      </w:r>
      <w:r>
        <w:rPr>
          <w:rFonts w:hint="eastAsia" w:eastAsia="仿宋_GB2312"/>
          <w:color w:val="000000"/>
          <w:kern w:val="0"/>
          <w:sz w:val="31"/>
          <w:szCs w:val="31"/>
          <w:lang w:eastAsia="zh-CN" w:bidi="ar"/>
        </w:rPr>
        <w:t>支持</w:t>
      </w:r>
      <w:r>
        <w:rPr>
          <w:rFonts w:eastAsia="仿宋_GB2312"/>
          <w:color w:val="000000"/>
          <w:kern w:val="0"/>
          <w:sz w:val="31"/>
          <w:szCs w:val="31"/>
          <w:lang w:bidi="ar"/>
        </w:rPr>
        <w:t>最新设备设施、技术工艺和标准要求进入学校实训基地，使学生在实践中练就真本领</w:t>
      </w:r>
      <w:r>
        <w:rPr>
          <w:rFonts w:hint="eastAsia" w:eastAsia="仿宋_GB2312"/>
          <w:color w:val="000000"/>
          <w:kern w:val="0"/>
          <w:sz w:val="31"/>
          <w:szCs w:val="31"/>
          <w:lang w:eastAsia="zh-CN" w:bidi="ar"/>
        </w:rPr>
        <w:t>，进一步解决理论学习和专业实践“两张皮”的问题</w:t>
      </w:r>
      <w:r>
        <w:rPr>
          <w:rFonts w:eastAsia="仿宋_GB2312"/>
          <w:color w:val="000000"/>
          <w:kern w:val="0"/>
          <w:sz w:val="31"/>
          <w:szCs w:val="31"/>
          <w:lang w:bidi="ar"/>
        </w:rPr>
        <w:t>。</w:t>
      </w:r>
      <w:r>
        <w:rPr>
          <w:rFonts w:hint="eastAsia" w:ascii="仿宋_GB2312" w:hAnsi="仿宋_GB2312" w:eastAsia="仿宋_GB2312" w:cs="仿宋_GB2312"/>
          <w:b w:val="0"/>
          <w:bCs w:val="0"/>
          <w:sz w:val="32"/>
          <w:szCs w:val="32"/>
          <w:lang w:val="en-US" w:eastAsia="zh-CN"/>
        </w:rPr>
        <w:t>加强与财政、人社等部门的对接，推动职业学校社会培训收入分配制度改革，探索将社会培训收入所得按一定比例用于学校事业发展和教职工奖励。要</w:t>
      </w:r>
      <w:r>
        <w:rPr>
          <w:rFonts w:hint="eastAsia" w:ascii="仿宋_GB2312" w:hAnsi="仿宋_GB2312" w:eastAsia="仿宋_GB2312" w:cs="仿宋_GB2312"/>
          <w:color w:val="000000"/>
          <w:sz w:val="32"/>
          <w:szCs w:val="32"/>
          <w:lang w:val="en-US" w:eastAsia="zh-CN"/>
        </w:rPr>
        <w:t>扩大职业技能培训规模，深化助企扶企工作。</w:t>
      </w:r>
      <w:r>
        <w:rPr>
          <w:rFonts w:hint="eastAsia" w:ascii="仿宋_GB2312" w:hAnsi="仿宋_GB2312" w:eastAsia="仿宋_GB2312" w:cs="仿宋_GB2312"/>
          <w:b/>
          <w:bCs/>
          <w:sz w:val="32"/>
          <w:szCs w:val="32"/>
          <w:lang w:val="en-US" w:eastAsia="zh-CN"/>
        </w:rPr>
        <w:t>四是加强智能平台支撑。</w:t>
      </w:r>
      <w:r>
        <w:rPr>
          <w:rFonts w:hint="eastAsia" w:ascii="仿宋_GB2312" w:hAnsi="仿宋_GB2312" w:eastAsia="仿宋_GB2312" w:cs="仿宋_GB2312"/>
          <w:sz w:val="32"/>
          <w:szCs w:val="32"/>
        </w:rPr>
        <w:t>对接企业生产服务智能化流程，</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建设智慧课堂、智慧车间、智慧图书馆</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olor w:val="000000"/>
          <w:sz w:val="32"/>
          <w:szCs w:val="32"/>
          <w:lang w:val="en-US" w:eastAsia="zh-CN"/>
        </w:rPr>
        <w:t>推进“5G+VR/AR”沉浸式、交互式教学平台</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sz w:val="32"/>
          <w:szCs w:val="32"/>
          <w:lang w:val="en-US" w:eastAsia="zh-CN"/>
        </w:rPr>
        <w:t>虚拟工厂等</w:t>
      </w:r>
      <w:r>
        <w:rPr>
          <w:rFonts w:hint="default" w:ascii="仿宋_GB2312" w:hAnsi="仿宋_GB2312" w:eastAsia="仿宋_GB2312" w:cs="仿宋_GB2312"/>
          <w:b w:val="0"/>
          <w:bCs w:val="0"/>
          <w:sz w:val="32"/>
          <w:szCs w:val="32"/>
          <w:lang w:val="en-US" w:eastAsia="zh-CN"/>
        </w:rPr>
        <w:t>网络学习空间</w:t>
      </w:r>
      <w:r>
        <w:rPr>
          <w:rFonts w:hint="eastAsia" w:ascii="仿宋_GB2312" w:hAnsi="仿宋_GB2312" w:eastAsia="仿宋_GB2312" w:cs="仿宋_GB2312"/>
          <w:b w:val="0"/>
          <w:bCs w:val="0"/>
          <w:sz w:val="32"/>
          <w:szCs w:val="32"/>
          <w:lang w:val="en-US" w:eastAsia="zh-CN"/>
        </w:rPr>
        <w:t>开发</w:t>
      </w:r>
      <w:r>
        <w:rPr>
          <w:rFonts w:hint="default" w:ascii="仿宋_GB2312" w:hAnsi="仿宋_GB2312" w:eastAsia="仿宋_GB2312" w:cs="仿宋_GB2312"/>
          <w:b w:val="0"/>
          <w:bCs w:val="0"/>
          <w:sz w:val="32"/>
          <w:szCs w:val="32"/>
          <w:lang w:val="en-US" w:eastAsia="zh-CN"/>
        </w:rPr>
        <w:t>应用</w:t>
      </w:r>
      <w:r>
        <w:rPr>
          <w:rFonts w:hint="eastAsia" w:ascii="仿宋_GB2312" w:hAnsi="仿宋_GB2312" w:eastAsia="仿宋_GB2312" w:cs="仿宋_GB2312"/>
          <w:b w:val="0"/>
          <w:bCs w:val="0"/>
          <w:sz w:val="32"/>
          <w:szCs w:val="32"/>
          <w:lang w:val="en-US" w:eastAsia="zh-CN"/>
        </w:rPr>
        <w:t>，着力建设“理实虚”一体化教学场景。建设“智能职教”数字大脑，</w:t>
      </w:r>
      <w:r>
        <w:rPr>
          <w:rFonts w:hint="eastAsia" w:ascii="Times New Roman" w:hAnsi="Times New Roman" w:eastAsia="仿宋_GB2312"/>
          <w:color w:val="000000"/>
          <w:sz w:val="32"/>
          <w:szCs w:val="32"/>
          <w:lang w:val="en-US" w:eastAsia="zh-CN"/>
        </w:rPr>
        <w:t>研制产教对接清单，</w:t>
      </w:r>
      <w:r>
        <w:rPr>
          <w:rFonts w:hint="eastAsia" w:ascii="仿宋_GB2312" w:hAnsi="仿宋_GB2312" w:eastAsia="仿宋_GB2312" w:cs="仿宋_GB2312"/>
          <w:sz w:val="32"/>
          <w:szCs w:val="32"/>
        </w:rPr>
        <w:t>推动人社部门及行业企业信息数据与教育信息数据共享，强化大数据分析应用，建立人才需求预测预警</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五是深化温台职教改革。</w:t>
      </w:r>
      <w:r>
        <w:rPr>
          <w:rFonts w:hint="eastAsia" w:ascii="仿宋_GB2312" w:hAnsi="仿宋_GB2312" w:eastAsia="仿宋_GB2312" w:cs="仿宋_GB2312"/>
          <w:b w:val="0"/>
          <w:bCs w:val="0"/>
          <w:color w:val="auto"/>
          <w:sz w:val="32"/>
          <w:szCs w:val="32"/>
          <w:u w:val="none"/>
          <w:lang w:val="en-US" w:eastAsia="zh-CN"/>
        </w:rPr>
        <w:t>抓住省部</w:t>
      </w:r>
      <w:r>
        <w:rPr>
          <w:rFonts w:hint="eastAsia" w:ascii="仿宋_GB2312" w:hAnsi="仿宋_GB2312" w:eastAsia="仿宋_GB2312" w:cs="仿宋_GB2312"/>
          <w:color w:val="auto"/>
          <w:sz w:val="32"/>
          <w:szCs w:val="32"/>
          <w:u w:val="none"/>
          <w:lang w:val="en-US" w:eastAsia="zh-CN"/>
        </w:rPr>
        <w:t>温台职业教育高地建设契机，激发民营企业参与职业教育新动能，完善多元参与的职业培训体系，创新产教融合校企合作方式，提升技术技能人才培养能级，建设温台职教“数字大脑”，系统推进温台职业教育高地建设，加快形成政府统筹管理、社会多元办学的职业教育新格局，将温州建设成为全国职业教育改革创新高地，为全省乃至全国职业教育改革提供温州经验、树立温州标杆。</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 w:val="0"/>
          <w:bCs w:val="0"/>
          <w:sz w:val="32"/>
          <w:szCs w:val="32"/>
          <w:lang w:val="en-US" w:eastAsia="zh-CN"/>
        </w:rPr>
      </w:pP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p>
    <w:p>
      <w:pPr>
        <w:adjustRightInd w:val="0"/>
        <w:snapToGrid w:val="0"/>
        <w:spacing w:line="560" w:lineRule="exact"/>
        <w:ind w:firstLine="640" w:firstLineChars="200"/>
        <w:jc w:val="left"/>
        <w:rPr>
          <w:rFonts w:hint="eastAsia" w:ascii="仿宋_GB2312" w:hAnsi="仿宋_GB2312" w:eastAsia="仿宋_GB2312" w:cs="仿宋_GB2312"/>
          <w:sz w:val="32"/>
          <w:szCs w:val="32"/>
        </w:rPr>
      </w:pPr>
    </w:p>
    <w:p>
      <w:pPr>
        <w:adjustRightInd w:val="0"/>
        <w:spacing w:line="560" w:lineRule="exact"/>
        <w:ind w:firstLine="640" w:firstLineChars="200"/>
        <w:rPr>
          <w:rFonts w:hint="default" w:ascii="仿宋_GB2312" w:hAnsi="仿宋_GB2312" w:eastAsia="仿宋_GB2312" w:cs="仿宋_GB2312"/>
          <w:sz w:val="32"/>
          <w:szCs w:val="32"/>
          <w:lang w:val="en-US" w:eastAsia="zh-CN"/>
        </w:rPr>
      </w:pPr>
    </w:p>
    <w:p>
      <w:pPr>
        <w:adjustRightInd w:val="0"/>
        <w:spacing w:line="560" w:lineRule="exact"/>
        <w:ind w:firstLine="640" w:firstLineChars="200"/>
        <w:rPr>
          <w:rFonts w:hint="eastAsia" w:ascii="仿宋_GB2312" w:hAnsi="仿宋_GB2312" w:eastAsia="仿宋_GB2312"/>
          <w:color w:val="000000"/>
          <w:sz w:val="32"/>
        </w:rPr>
      </w:pPr>
    </w:p>
    <w:p>
      <w:pPr>
        <w:adjustRightInd w:val="0"/>
        <w:spacing w:line="560" w:lineRule="exact"/>
        <w:ind w:firstLine="643" w:firstLineChars="200"/>
        <w:rPr>
          <w:rFonts w:hint="default" w:ascii="仿宋_GB2312" w:hAnsi="仿宋_GB2312" w:eastAsia="仿宋_GB2312" w:cs="仿宋_GB2312"/>
          <w:b/>
          <w:sz w:val="32"/>
          <w:szCs w:val="32"/>
          <w:lang w:val="en-US" w:eastAsia="zh-CN"/>
        </w:rPr>
      </w:pPr>
    </w:p>
    <w:p>
      <w:pPr>
        <w:adjustRightInd w:val="0"/>
        <w:spacing w:line="560" w:lineRule="exact"/>
        <w:ind w:firstLine="643" w:firstLineChars="200"/>
        <w:rPr>
          <w:rFonts w:hint="default" w:ascii="仿宋_GB2312" w:hAnsi="仿宋_GB2312" w:eastAsia="仿宋_GB2312" w:cs="仿宋_GB2312"/>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DD677"/>
    <w:multiLevelType w:val="singleLevel"/>
    <w:tmpl w:val="587DD677"/>
    <w:lvl w:ilvl="0" w:tentative="0">
      <w:start w:val="2"/>
      <w:numFmt w:val="chineseCounting"/>
      <w:suff w:val="nothing"/>
      <w:lvlText w:val="%1、"/>
      <w:lvlJc w:val="left"/>
    </w:lvl>
  </w:abstractNum>
  <w:abstractNum w:abstractNumId="1">
    <w:nsid w:val="588022E1"/>
    <w:multiLevelType w:val="singleLevel"/>
    <w:tmpl w:val="588022E1"/>
    <w:lvl w:ilvl="0" w:tentative="0">
      <w:start w:val="2"/>
      <w:numFmt w:val="chineseCounting"/>
      <w:suff w:val="nothing"/>
      <w:lvlText w:val="（%1）"/>
      <w:lvlJc w:val="left"/>
    </w:lvl>
  </w:abstractNum>
  <w:abstractNum w:abstractNumId="2">
    <w:nsid w:val="58802E3F"/>
    <w:multiLevelType w:val="singleLevel"/>
    <w:tmpl w:val="58802E3F"/>
    <w:lvl w:ilvl="0" w:tentative="0">
      <w:start w:val="3"/>
      <w:numFmt w:val="chineseCounting"/>
      <w:suff w:val="nothing"/>
      <w:lvlText w:val="%1、"/>
      <w:lvlJc w:val="left"/>
    </w:lvl>
  </w:abstractNum>
  <w:abstractNum w:abstractNumId="3">
    <w:nsid w:val="58806BAC"/>
    <w:multiLevelType w:val="singleLevel"/>
    <w:tmpl w:val="58806BAC"/>
    <w:lvl w:ilvl="0" w:tentative="0">
      <w:start w:val="1"/>
      <w:numFmt w:val="chineseCounting"/>
      <w:suff w:val="nothing"/>
      <w:lvlText w:val="（%1）"/>
      <w:lvlJc w:val="left"/>
    </w:lvl>
  </w:abstractNum>
  <w:abstractNum w:abstractNumId="4">
    <w:nsid w:val="58817B0B"/>
    <w:multiLevelType w:val="singleLevel"/>
    <w:tmpl w:val="58817B0B"/>
    <w:lvl w:ilvl="0" w:tentative="0">
      <w:start w:val="2"/>
      <w:numFmt w:val="chineseCounting"/>
      <w:suff w:val="nothing"/>
      <w:lvlText w:val="（%1）"/>
      <w:lvlJc w:val="left"/>
    </w:lvl>
  </w:abstractNum>
  <w:abstractNum w:abstractNumId="5">
    <w:nsid w:val="5881D779"/>
    <w:multiLevelType w:val="singleLevel"/>
    <w:tmpl w:val="5881D779"/>
    <w:lvl w:ilvl="0" w:tentative="0">
      <w:start w:val="7"/>
      <w:numFmt w:val="chineseCounting"/>
      <w:suff w:val="nothing"/>
      <w:lvlText w:val="%1、"/>
      <w:lvlJc w:val="left"/>
    </w:lvl>
  </w:abstractNum>
  <w:abstractNum w:abstractNumId="6">
    <w:nsid w:val="58840DAC"/>
    <w:multiLevelType w:val="singleLevel"/>
    <w:tmpl w:val="58840DAC"/>
    <w:lvl w:ilvl="0" w:tentative="0">
      <w:start w:val="8"/>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96284"/>
    <w:rsid w:val="03FE5DE5"/>
    <w:rsid w:val="04534575"/>
    <w:rsid w:val="06805956"/>
    <w:rsid w:val="06ED5C1A"/>
    <w:rsid w:val="08842E11"/>
    <w:rsid w:val="0A2E087C"/>
    <w:rsid w:val="0CB909AF"/>
    <w:rsid w:val="1107028C"/>
    <w:rsid w:val="111B60BA"/>
    <w:rsid w:val="13E267F6"/>
    <w:rsid w:val="17AB6032"/>
    <w:rsid w:val="1BF46D17"/>
    <w:rsid w:val="1FB12C78"/>
    <w:rsid w:val="20062670"/>
    <w:rsid w:val="21F34F3A"/>
    <w:rsid w:val="23501AD7"/>
    <w:rsid w:val="24206A95"/>
    <w:rsid w:val="248A7765"/>
    <w:rsid w:val="249316E3"/>
    <w:rsid w:val="24A559BF"/>
    <w:rsid w:val="26115906"/>
    <w:rsid w:val="27287B1E"/>
    <w:rsid w:val="27912A9F"/>
    <w:rsid w:val="29286CFA"/>
    <w:rsid w:val="2F6F110D"/>
    <w:rsid w:val="33E33329"/>
    <w:rsid w:val="3FBF40CC"/>
    <w:rsid w:val="41BB7759"/>
    <w:rsid w:val="43784209"/>
    <w:rsid w:val="477C342D"/>
    <w:rsid w:val="47BE5AA7"/>
    <w:rsid w:val="4A1D47C9"/>
    <w:rsid w:val="4C1710BC"/>
    <w:rsid w:val="4F364CD6"/>
    <w:rsid w:val="581D6FAD"/>
    <w:rsid w:val="5AEE04CF"/>
    <w:rsid w:val="5C56034F"/>
    <w:rsid w:val="5D4A4BEA"/>
    <w:rsid w:val="60200ADD"/>
    <w:rsid w:val="60622A99"/>
    <w:rsid w:val="62922AE0"/>
    <w:rsid w:val="63C2227F"/>
    <w:rsid w:val="67565B56"/>
    <w:rsid w:val="67642BCA"/>
    <w:rsid w:val="68091331"/>
    <w:rsid w:val="69194B4F"/>
    <w:rsid w:val="6B08012B"/>
    <w:rsid w:val="6EC96284"/>
    <w:rsid w:val="74F301CC"/>
    <w:rsid w:val="7680441B"/>
    <w:rsid w:val="76C751F9"/>
    <w:rsid w:val="7B817FC6"/>
    <w:rsid w:val="7C0E50C8"/>
    <w:rsid w:val="7C3657C5"/>
    <w:rsid w:val="7D067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otnote reference"/>
    <w:basedOn w:val="5"/>
    <w:qFormat/>
    <w:uiPriority w:val="99"/>
    <w:rPr>
      <w:rFonts w:cs="Times New Roman"/>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2021-01-26T02:24:00Z</dcterms:created>
  <dc:creator>　  </dc:creator>
  <cp:lastModifiedBy>　  </cp:lastModifiedBy>
  <cp:lastPrinted>2021-02-20T01:06:00Z</cp:lastPrinted>
  <dcterms:modified xsi:type="dcterms:W3CDTF">2021-02-24T08:01:57Z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