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rPr>
      </w:pPr>
      <w:r>
        <w:rPr>
          <w:rFonts w:hint="eastAsia"/>
        </w:rPr>
        <w:t>浙江省德清县职业中等专业学校</w:t>
      </w:r>
    </w:p>
    <w:p>
      <w:pPr>
        <w:pStyle w:val="2"/>
        <w:bidi w:val="0"/>
        <w:rPr>
          <w:rFonts w:hint="eastAsia"/>
        </w:rPr>
      </w:pPr>
      <w:r>
        <w:rPr>
          <w:rFonts w:hint="eastAsia"/>
        </w:rPr>
        <w:t>20</w:t>
      </w:r>
      <w:r>
        <w:rPr>
          <w:rFonts w:hint="eastAsia"/>
          <w:lang w:val="en-US" w:eastAsia="zh-CN"/>
        </w:rPr>
        <w:t>20</w:t>
      </w:r>
      <w:r>
        <w:rPr>
          <w:rFonts w:hint="eastAsia"/>
        </w:rPr>
        <w:t>年学校质量年度报告</w:t>
      </w:r>
    </w:p>
    <w:p>
      <w:pPr>
        <w:ind w:firstLine="883"/>
        <w:jc w:val="center"/>
        <w:rPr>
          <w:rFonts w:ascii="黑体" w:hAnsi="宋体" w:eastAsia="黑体" w:cs="黑体"/>
          <w:b/>
          <w:bCs/>
          <w:kern w:val="0"/>
          <w:sz w:val="44"/>
          <w:szCs w:val="44"/>
        </w:rPr>
      </w:pPr>
    </w:p>
    <w:p>
      <w:pPr>
        <w:pStyle w:val="3"/>
        <w:bidi w:val="0"/>
      </w:pPr>
      <w:r>
        <w:rPr>
          <w:rFonts w:hint="eastAsia"/>
        </w:rPr>
        <w:t>一、学校情况</w:t>
      </w:r>
    </w:p>
    <w:p>
      <w:pPr>
        <w:pStyle w:val="4"/>
        <w:bidi w:val="0"/>
      </w:pPr>
      <w:r>
        <w:rPr>
          <w:rFonts w:hint="eastAsia"/>
        </w:rPr>
        <w:t xml:space="preserve">1.1学校概况  </w:t>
      </w:r>
    </w:p>
    <w:p>
      <w:pPr>
        <w:bidi w:val="0"/>
        <w:rPr>
          <w:rFonts w:hint="eastAsia"/>
        </w:rPr>
      </w:pPr>
      <w:r>
        <w:rPr>
          <w:rFonts w:hint="eastAsia"/>
        </w:rPr>
        <w:t>浙江省德清县职业中等专业学校（简称德清职业中专），是国家中等职业教育改革发展示范学校、国家级重点职业学校、省一级中等职业学校、省中职名校</w:t>
      </w:r>
      <w:r>
        <w:rPr>
          <w:rFonts w:hint="eastAsia"/>
          <w:lang w:eastAsia="zh-CN"/>
        </w:rPr>
        <w:t>、省中职“双高”项目</w:t>
      </w:r>
      <w:r>
        <w:rPr>
          <w:rFonts w:hint="eastAsia"/>
        </w:rPr>
        <w:t>建设单位。是德清县教育部门主管的中职学校，办学性质为培养高中学历技术技能型应用人才，提高社会职业素质，实施3年制（职业高中）教育的全日制公办教育，同时进行远程网络和成人高校学历教育，承办各类社会劳动力技能培训。</w:t>
      </w:r>
    </w:p>
    <w:p>
      <w:pPr>
        <w:bidi w:val="0"/>
        <w:rPr>
          <w:rFonts w:hint="eastAsia"/>
        </w:rPr>
      </w:pPr>
      <w:r>
        <w:rPr>
          <w:rFonts w:hint="eastAsia"/>
        </w:rPr>
        <w:t>校园占地面积146062平方米，其中校舍建筑面积88480平方米，生均校园面积54.217平方米，生均校舍建筑面积32.843平方米。近三年年均在校生</w:t>
      </w:r>
      <w:r>
        <w:rPr>
          <w:rFonts w:hint="eastAsia"/>
          <w:lang w:val="en-US" w:eastAsia="zh-CN"/>
        </w:rPr>
        <w:t>2857</w:t>
      </w:r>
      <w:r>
        <w:rPr>
          <w:rFonts w:hint="eastAsia"/>
        </w:rPr>
        <w:t>人。各专业校内实训场所和设备设施满足学生实训需要，2016年县政府投入近1.5亿元新建的实训基地投入使用，实训基地总面积</w:t>
      </w:r>
      <w:r>
        <w:rPr>
          <w:rFonts w:hint="eastAsia"/>
          <w:lang w:val="en-US" w:eastAsia="zh-CN"/>
        </w:rPr>
        <w:t>35590</w:t>
      </w:r>
      <w:r>
        <w:rPr>
          <w:rFonts w:hint="eastAsia"/>
        </w:rPr>
        <w:t>平方米，实训仪器设备总值</w:t>
      </w:r>
      <w:r>
        <w:rPr>
          <w:rFonts w:hint="eastAsia"/>
          <w:lang w:val="en-US" w:eastAsia="zh-CN"/>
        </w:rPr>
        <w:t>4497.3</w:t>
      </w:r>
      <w:r>
        <w:rPr>
          <w:rFonts w:hint="eastAsia"/>
        </w:rPr>
        <w:t>万元。建立稳定的校内外实训基地</w:t>
      </w:r>
      <w:r>
        <w:rPr>
          <w:rFonts w:hint="eastAsia"/>
          <w:lang w:val="en-US" w:eastAsia="zh-CN"/>
        </w:rPr>
        <w:t>159</w:t>
      </w:r>
      <w:r>
        <w:rPr>
          <w:rFonts w:hint="eastAsia"/>
        </w:rPr>
        <w:t>个，实训课开出率达100%，拥有数控专业的1个国家级实训基地、中餐烹饪与机电技术应用2个省级实训基地和1个省级创业基地。</w:t>
      </w:r>
    </w:p>
    <w:p>
      <w:pPr>
        <w:pStyle w:val="18"/>
        <w:ind w:firstLine="482"/>
        <w:jc w:val="center"/>
        <w:rPr>
          <w:rFonts w:ascii="宋体" w:hAnsi="宋体" w:eastAsia="宋体" w:cs="宋体"/>
          <w:b/>
          <w:bCs/>
          <w:sz w:val="24"/>
        </w:rPr>
      </w:pPr>
      <w:r>
        <w:rPr>
          <w:rFonts w:hint="eastAsia" w:eastAsia="仿宋" w:asciiTheme="minorAscii" w:hAnsiTheme="minorAscii" w:cstheme="minorBidi"/>
          <w:b/>
          <w:bCs/>
          <w:kern w:val="2"/>
          <w:sz w:val="28"/>
          <w:szCs w:val="24"/>
          <w:lang w:val="en-US" w:eastAsia="zh-CN" w:bidi="ar-SA"/>
        </w:rPr>
        <w:t>德清职业中专办学条件基本情况一览表</w:t>
      </w:r>
    </w:p>
    <w:tbl>
      <w:tblPr>
        <w:tblStyle w:val="14"/>
        <w:tblW w:w="86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1002"/>
        <w:gridCol w:w="1417"/>
        <w:gridCol w:w="1559"/>
        <w:gridCol w:w="1418"/>
        <w:gridCol w:w="1134"/>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1233" w:type="dxa"/>
            <w:vAlign w:val="center"/>
          </w:tcPr>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校园面积</w:t>
            </w:r>
          </w:p>
        </w:tc>
        <w:tc>
          <w:tcPr>
            <w:tcW w:w="1002" w:type="dxa"/>
            <w:vAlign w:val="center"/>
          </w:tcPr>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校舍</w:t>
            </w:r>
          </w:p>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面积</w:t>
            </w:r>
          </w:p>
        </w:tc>
        <w:tc>
          <w:tcPr>
            <w:tcW w:w="1417" w:type="dxa"/>
            <w:vAlign w:val="center"/>
          </w:tcPr>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实训基地</w:t>
            </w:r>
          </w:p>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总面积</w:t>
            </w:r>
          </w:p>
        </w:tc>
        <w:tc>
          <w:tcPr>
            <w:tcW w:w="1559" w:type="dxa"/>
            <w:vAlign w:val="center"/>
          </w:tcPr>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仪器设备</w:t>
            </w:r>
          </w:p>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总值</w:t>
            </w:r>
          </w:p>
        </w:tc>
        <w:tc>
          <w:tcPr>
            <w:tcW w:w="1418" w:type="dxa"/>
            <w:vAlign w:val="center"/>
          </w:tcPr>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省级以上</w:t>
            </w:r>
          </w:p>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实训基地</w:t>
            </w:r>
          </w:p>
        </w:tc>
        <w:tc>
          <w:tcPr>
            <w:tcW w:w="1134" w:type="dxa"/>
            <w:vAlign w:val="center"/>
          </w:tcPr>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图书馆</w:t>
            </w:r>
          </w:p>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面积</w:t>
            </w:r>
          </w:p>
        </w:tc>
        <w:tc>
          <w:tcPr>
            <w:tcW w:w="885" w:type="dxa"/>
            <w:vAlign w:val="center"/>
          </w:tcPr>
          <w:p>
            <w:pPr>
              <w:widowControl/>
              <w:spacing w:line="280" w:lineRule="exact"/>
              <w:ind w:firstLine="0" w:firstLineChars="0"/>
              <w:jc w:val="center"/>
              <w:textAlignment w:val="top"/>
              <w:rPr>
                <w:rFonts w:hint="eastAsia" w:ascii="宋体" w:hAnsi="宋体" w:cs="仿宋_GB2312"/>
                <w:sz w:val="24"/>
                <w:szCs w:val="24"/>
              </w:rPr>
            </w:pPr>
            <w:r>
              <w:rPr>
                <w:rFonts w:hint="eastAsia" w:ascii="宋体" w:hAnsi="宋体" w:cs="仿宋_GB2312"/>
                <w:sz w:val="24"/>
                <w:szCs w:val="24"/>
              </w:rPr>
              <w:t>借阅率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1233" w:type="dxa"/>
            <w:vAlign w:val="center"/>
          </w:tcPr>
          <w:p>
            <w:pPr>
              <w:widowControl/>
              <w:spacing w:line="280" w:lineRule="exact"/>
              <w:ind w:firstLine="0" w:firstLineChars="0"/>
              <w:jc w:val="center"/>
              <w:textAlignment w:val="top"/>
              <w:rPr>
                <w:rFonts w:hint="eastAsia" w:ascii="宋体" w:hAnsi="宋体" w:cs="仿宋_GB2312"/>
                <w:sz w:val="22"/>
                <w:szCs w:val="22"/>
              </w:rPr>
            </w:pPr>
            <w:r>
              <w:rPr>
                <w:rFonts w:hint="eastAsia" w:ascii="宋体" w:hAnsi="宋体" w:cs="仿宋_GB2312"/>
                <w:sz w:val="22"/>
                <w:szCs w:val="22"/>
              </w:rPr>
              <w:t>146062 m2</w:t>
            </w:r>
          </w:p>
        </w:tc>
        <w:tc>
          <w:tcPr>
            <w:tcW w:w="1002" w:type="dxa"/>
            <w:vAlign w:val="center"/>
          </w:tcPr>
          <w:p>
            <w:pPr>
              <w:widowControl/>
              <w:spacing w:line="280" w:lineRule="exact"/>
              <w:ind w:firstLine="0" w:firstLineChars="0"/>
              <w:jc w:val="center"/>
              <w:textAlignment w:val="top"/>
              <w:rPr>
                <w:rFonts w:hint="eastAsia" w:ascii="宋体" w:hAnsi="宋体" w:cs="仿宋_GB2312"/>
                <w:sz w:val="22"/>
                <w:szCs w:val="22"/>
              </w:rPr>
            </w:pPr>
            <w:r>
              <w:rPr>
                <w:rFonts w:hint="eastAsia" w:ascii="宋体" w:hAnsi="宋体" w:cs="仿宋_GB2312"/>
                <w:sz w:val="22"/>
                <w:szCs w:val="22"/>
              </w:rPr>
              <w:t>88480m2</w:t>
            </w:r>
          </w:p>
        </w:tc>
        <w:tc>
          <w:tcPr>
            <w:tcW w:w="1417" w:type="dxa"/>
            <w:vAlign w:val="center"/>
          </w:tcPr>
          <w:p>
            <w:pPr>
              <w:widowControl/>
              <w:spacing w:line="280" w:lineRule="exact"/>
              <w:ind w:firstLine="0" w:firstLineChars="0"/>
              <w:jc w:val="center"/>
              <w:textAlignment w:val="top"/>
              <w:rPr>
                <w:rFonts w:hint="eastAsia" w:ascii="宋体" w:hAnsi="宋体" w:cs="仿宋_GB2312"/>
                <w:sz w:val="22"/>
                <w:szCs w:val="22"/>
              </w:rPr>
            </w:pPr>
            <w:r>
              <w:rPr>
                <w:rFonts w:hint="eastAsia" w:ascii="宋体" w:hAnsi="宋体" w:cs="仿宋_GB2312"/>
                <w:sz w:val="22"/>
                <w:szCs w:val="22"/>
                <w:lang w:val="en-US" w:eastAsia="zh-CN"/>
              </w:rPr>
              <w:t>35590</w:t>
            </w:r>
            <w:r>
              <w:rPr>
                <w:rFonts w:hint="eastAsia" w:ascii="宋体" w:hAnsi="宋体" w:cs="仿宋_GB2312"/>
                <w:sz w:val="22"/>
                <w:szCs w:val="22"/>
              </w:rPr>
              <w:t xml:space="preserve"> m2</w:t>
            </w:r>
          </w:p>
        </w:tc>
        <w:tc>
          <w:tcPr>
            <w:tcW w:w="1559" w:type="dxa"/>
            <w:vAlign w:val="center"/>
          </w:tcPr>
          <w:p>
            <w:pPr>
              <w:widowControl/>
              <w:spacing w:line="280" w:lineRule="exact"/>
              <w:ind w:firstLine="0" w:firstLineChars="0"/>
              <w:jc w:val="center"/>
              <w:textAlignment w:val="top"/>
              <w:rPr>
                <w:rFonts w:hint="eastAsia" w:ascii="宋体" w:hAnsi="宋体" w:cs="仿宋_GB2312"/>
                <w:sz w:val="22"/>
                <w:szCs w:val="22"/>
              </w:rPr>
            </w:pPr>
            <w:r>
              <w:rPr>
                <w:rFonts w:hint="eastAsia" w:ascii="宋体" w:hAnsi="宋体" w:cs="仿宋_GB2312"/>
                <w:sz w:val="22"/>
                <w:szCs w:val="22"/>
                <w:lang w:val="en-US" w:eastAsia="zh-CN"/>
              </w:rPr>
              <w:t>4497.3</w:t>
            </w:r>
            <w:r>
              <w:rPr>
                <w:rFonts w:hint="eastAsia" w:ascii="宋体" w:hAnsi="宋体" w:cs="仿宋_GB2312"/>
                <w:sz w:val="22"/>
                <w:szCs w:val="22"/>
              </w:rPr>
              <w:t>万元</w:t>
            </w:r>
          </w:p>
        </w:tc>
        <w:tc>
          <w:tcPr>
            <w:tcW w:w="1418" w:type="dxa"/>
            <w:vAlign w:val="center"/>
          </w:tcPr>
          <w:p>
            <w:pPr>
              <w:widowControl/>
              <w:spacing w:line="280" w:lineRule="exact"/>
              <w:ind w:firstLine="0" w:firstLineChars="0"/>
              <w:jc w:val="center"/>
              <w:textAlignment w:val="top"/>
              <w:rPr>
                <w:rFonts w:hint="eastAsia" w:ascii="宋体" w:hAnsi="宋体" w:cs="仿宋_GB2312"/>
                <w:sz w:val="22"/>
                <w:szCs w:val="22"/>
              </w:rPr>
            </w:pPr>
            <w:r>
              <w:rPr>
                <w:rFonts w:hint="eastAsia" w:ascii="宋体" w:hAnsi="宋体" w:cs="仿宋_GB2312"/>
                <w:sz w:val="22"/>
                <w:szCs w:val="22"/>
              </w:rPr>
              <w:t>3个</w:t>
            </w:r>
          </w:p>
        </w:tc>
        <w:tc>
          <w:tcPr>
            <w:tcW w:w="1134" w:type="dxa"/>
            <w:vAlign w:val="center"/>
          </w:tcPr>
          <w:p>
            <w:pPr>
              <w:widowControl/>
              <w:spacing w:line="280" w:lineRule="exact"/>
              <w:ind w:firstLine="0" w:firstLineChars="0"/>
              <w:jc w:val="center"/>
              <w:textAlignment w:val="top"/>
              <w:rPr>
                <w:rFonts w:hint="eastAsia" w:ascii="宋体" w:hAnsi="宋体" w:cs="仿宋_GB2312"/>
                <w:sz w:val="22"/>
                <w:szCs w:val="22"/>
              </w:rPr>
            </w:pPr>
            <w:r>
              <w:rPr>
                <w:rFonts w:hint="eastAsia" w:ascii="宋体" w:hAnsi="宋体" w:cs="仿宋_GB2312"/>
                <w:sz w:val="22"/>
                <w:szCs w:val="22"/>
              </w:rPr>
              <w:t>1378m2</w:t>
            </w:r>
          </w:p>
        </w:tc>
        <w:tc>
          <w:tcPr>
            <w:tcW w:w="885" w:type="dxa"/>
            <w:vAlign w:val="center"/>
          </w:tcPr>
          <w:p>
            <w:pPr>
              <w:widowControl/>
              <w:spacing w:line="280" w:lineRule="exact"/>
              <w:ind w:firstLine="0" w:firstLineChars="0"/>
              <w:jc w:val="center"/>
              <w:textAlignment w:val="top"/>
              <w:rPr>
                <w:rFonts w:hint="eastAsia" w:ascii="宋体" w:hAnsi="宋体" w:cs="仿宋_GB2312"/>
                <w:sz w:val="22"/>
                <w:szCs w:val="22"/>
              </w:rPr>
            </w:pPr>
            <w:r>
              <w:rPr>
                <w:rFonts w:hint="eastAsia" w:ascii="宋体" w:hAnsi="宋体" w:cs="仿宋_GB2312"/>
                <w:sz w:val="22"/>
                <w:szCs w:val="22"/>
              </w:rPr>
              <w:t>2</w:t>
            </w:r>
            <w:r>
              <w:rPr>
                <w:rFonts w:hint="eastAsia" w:ascii="宋体" w:hAnsi="宋体" w:cs="仿宋_GB2312"/>
                <w:sz w:val="22"/>
                <w:szCs w:val="22"/>
                <w:lang w:val="en-US" w:eastAsia="zh-CN"/>
              </w:rPr>
              <w:t>6</w:t>
            </w:r>
            <w:r>
              <w:rPr>
                <w:rFonts w:hint="eastAsia" w:ascii="宋体" w:hAnsi="宋体" w:cs="仿宋_GB2312"/>
                <w:sz w:val="22"/>
                <w:szCs w:val="22"/>
              </w:rPr>
              <w:t>%</w:t>
            </w:r>
          </w:p>
        </w:tc>
      </w:tr>
    </w:tbl>
    <w:p>
      <w:pPr>
        <w:bidi w:val="0"/>
      </w:pPr>
      <w:r>
        <w:rPr>
          <w:rFonts w:hint="eastAsia"/>
        </w:rPr>
        <w:t>（一）发展历史</w:t>
      </w:r>
    </w:p>
    <w:p>
      <w:pPr>
        <w:bidi w:val="0"/>
        <w:rPr>
          <w:rFonts w:hint="default"/>
          <w:lang w:val="en-US"/>
        </w:rPr>
      </w:pPr>
      <w:r>
        <w:rPr>
          <w:rFonts w:hint="eastAsia"/>
        </w:rPr>
        <w:t>学校创办于1985年，原名德清县职业高级中学，原校址位于德清县城关镇（现更名为乾元镇）北郊路，1997年更名为德清县职业中等专业学校，2003年随县政府搬迁至德清县武康镇北湖西街。2000年学校被评为省一级重点职业学校，2003年被评定为国家级重点职业学校，2004年被评定为浙江省先进制造业人才培养培训示范基地，2006年被国家教育部认定为全国职业教育半工半读试点学校，中国西部教育顾问单位。2010年被确认为长三角共享实训基地。2015年，学校成为国家中职教育改革发展示范学校。</w:t>
      </w:r>
      <w:r>
        <w:rPr>
          <w:rFonts w:hint="eastAsia"/>
          <w:lang w:val="en-US" w:eastAsia="zh-CN"/>
        </w:rPr>
        <w:t>2020年，学校顺利完成浙江省中等职业教育“三名工程”首批项目建设，成为省首批中职名校，并成功申报成为省中职“双高”建设项目学校。</w:t>
      </w:r>
    </w:p>
    <w:p>
      <w:pPr>
        <w:bidi w:val="0"/>
      </w:pPr>
      <w:r>
        <w:rPr>
          <w:rFonts w:hint="eastAsia"/>
        </w:rPr>
        <w:t>（二）教育理念</w:t>
      </w:r>
    </w:p>
    <w:p>
      <w:pPr>
        <w:bidi w:val="0"/>
        <w:rPr>
          <w:rFonts w:hint="eastAsia"/>
        </w:rPr>
      </w:pPr>
      <w:r>
        <w:rPr>
          <w:rFonts w:hint="eastAsia"/>
        </w:rPr>
        <w:t>以“立德树人”为根本，始终坚持“以服务为宗旨、以现代化为导向，以提升内涵为核心”的办学理念。创设以文化人、立德树人的训练载体，实施校企深度合作人才培养的全新模式，践行以“精诚勤”为核心的铸剑精神即精以成技，诚以修身，勤以立业，弘扬铸剑文化，建设具有浙江品牌和全国一流的现代化名校。</w:t>
      </w:r>
    </w:p>
    <w:p>
      <w:pPr>
        <w:pStyle w:val="4"/>
        <w:bidi w:val="0"/>
      </w:pPr>
      <w:r>
        <w:rPr>
          <w:rFonts w:hint="eastAsia"/>
        </w:rPr>
        <w:t>1.2学生情况</w:t>
      </w:r>
    </w:p>
    <w:p>
      <w:pPr>
        <w:bidi w:val="0"/>
        <w:rPr>
          <w:rFonts w:hint="eastAsia"/>
        </w:rPr>
      </w:pPr>
      <w:r>
        <w:rPr>
          <w:rFonts w:hint="eastAsia"/>
        </w:rPr>
        <w:t>2020年招生1252人，比上年度上升37.7%；在校生2919人，比上年度上升8.4%；毕业生970人，比上年度略有下降；现有学生中3+2、五年一贯制学生595人；学生巩固率达99%，与上一年度基本持平。本年度培训学生</w:t>
      </w:r>
      <w:r>
        <w:rPr>
          <w:rFonts w:hint="eastAsia"/>
          <w:lang w:val="en-US" w:eastAsia="zh-CN"/>
        </w:rPr>
        <w:t>3036</w:t>
      </w:r>
      <w:r>
        <w:rPr>
          <w:rFonts w:hint="eastAsia"/>
        </w:rPr>
        <w:t>人，</w:t>
      </w:r>
      <w:r>
        <w:rPr>
          <w:rFonts w:hint="eastAsia"/>
          <w:lang w:eastAsia="zh-CN"/>
        </w:rPr>
        <w:t>由于疫情影响培训学生数</w:t>
      </w:r>
      <w:r>
        <w:rPr>
          <w:rFonts w:hint="eastAsia"/>
        </w:rPr>
        <w:t>比上年度</w:t>
      </w:r>
      <w:r>
        <w:rPr>
          <w:rFonts w:hint="eastAsia"/>
          <w:lang w:eastAsia="zh-CN"/>
        </w:rPr>
        <w:t>减少了</w:t>
      </w:r>
      <w:r>
        <w:rPr>
          <w:rFonts w:hint="eastAsia"/>
          <w:lang w:val="en-US" w:eastAsia="zh-CN"/>
        </w:rPr>
        <w:t>300多人</w:t>
      </w:r>
      <w:r>
        <w:rPr>
          <w:rFonts w:hint="eastAsia"/>
        </w:rPr>
        <w:t>。</w:t>
      </w:r>
    </w:p>
    <w:p>
      <w:pPr>
        <w:pStyle w:val="4"/>
        <w:bidi w:val="0"/>
      </w:pPr>
      <w:r>
        <w:rPr>
          <w:rFonts w:hint="eastAsia"/>
        </w:rPr>
        <w:t>1.3教师队伍</w:t>
      </w:r>
    </w:p>
    <w:p>
      <w:pPr>
        <w:bidi w:val="0"/>
        <w:rPr>
          <w:rFonts w:hint="eastAsia"/>
          <w:lang w:val="zh-TW"/>
        </w:rPr>
      </w:pPr>
      <w:r>
        <w:rPr>
          <w:rFonts w:hint="eastAsia"/>
        </w:rPr>
        <w:t>2020年学校</w:t>
      </w:r>
      <w:r>
        <w:rPr>
          <w:rFonts w:hint="eastAsia"/>
          <w:lang w:val="zh-TW"/>
        </w:rPr>
        <w:t>专任教师数量充足，</w:t>
      </w:r>
      <w:r>
        <w:rPr>
          <w:rFonts w:hint="eastAsia"/>
        </w:rPr>
        <w:t>本年度生师比为14.1:1；双师型教师比率为98.2%；兼职教师比例31.1%；专任教师本科及以上学历比例100%；专任教师硕士及以</w:t>
      </w:r>
      <w:r>
        <w:rPr>
          <w:rFonts w:hint="eastAsia"/>
          <w:lang w:val="zh-TW"/>
        </w:rPr>
        <w:t>上比例9.7%；专任教师高级职称比例为26%。现有县教坛新秀、教学能手、学科带头人、名师43人，拥有市级及以上教学名师和技能大师数达15人。专任教师年龄结构也很合理，年龄在30—45岁教师146人，占比70.5%。</w:t>
      </w:r>
    </w:p>
    <w:p>
      <w:pPr>
        <w:pStyle w:val="4"/>
        <w:bidi w:val="0"/>
      </w:pPr>
      <w:r>
        <w:rPr>
          <w:rFonts w:hint="eastAsia"/>
        </w:rPr>
        <w:t>1.4设施设备</w:t>
      </w:r>
    </w:p>
    <w:p>
      <w:pPr>
        <w:bidi w:val="0"/>
        <w:rPr>
          <w:rFonts w:hint="eastAsia"/>
        </w:rPr>
      </w:pPr>
      <w:r>
        <w:rPr>
          <w:rFonts w:hint="eastAsia"/>
          <w:lang w:val="zh-TW"/>
        </w:rPr>
        <w:t>学校设施设备满足学生学习与实训需要，本年度实训仪器设备总值达</w:t>
      </w:r>
      <w:r>
        <w:rPr>
          <w:rFonts w:hint="eastAsia"/>
          <w:lang w:val="en-US" w:eastAsia="zh-CN"/>
        </w:rPr>
        <w:t>4497.3</w:t>
      </w:r>
      <w:r>
        <w:rPr>
          <w:rFonts w:hint="eastAsia"/>
          <w:lang w:val="zh-TW"/>
        </w:rPr>
        <w:t>万元，其中新增</w:t>
      </w:r>
      <w:r>
        <w:rPr>
          <w:rFonts w:hint="eastAsia"/>
          <w:lang w:val="en-US" w:eastAsia="zh-CN"/>
        </w:rPr>
        <w:t>182.3</w:t>
      </w:r>
      <w:r>
        <w:rPr>
          <w:rFonts w:hint="eastAsia"/>
          <w:lang w:val="zh-TW"/>
        </w:rPr>
        <w:t>万元；生均教学仪器设备值1.</w:t>
      </w:r>
      <w:r>
        <w:rPr>
          <w:rFonts w:hint="eastAsia"/>
          <w:lang w:val="en-US" w:eastAsia="zh-CN"/>
        </w:rPr>
        <w:t>5406</w:t>
      </w:r>
      <w:r>
        <w:rPr>
          <w:rFonts w:hint="eastAsia"/>
          <w:lang w:val="zh-TW"/>
        </w:rPr>
        <w:t>万元，比上一年度增加0.</w:t>
      </w:r>
      <w:r>
        <w:rPr>
          <w:rFonts w:hint="eastAsia"/>
          <w:lang w:val="en-US" w:eastAsia="zh-CN"/>
        </w:rPr>
        <w:t>709</w:t>
      </w:r>
      <w:r>
        <w:rPr>
          <w:rFonts w:hint="eastAsia"/>
          <w:lang w:val="zh-TW"/>
        </w:rPr>
        <w:t>万元。生均实训实习工位数1.0</w:t>
      </w:r>
      <w:r>
        <w:rPr>
          <w:rFonts w:hint="eastAsia"/>
          <w:lang w:val="en-US" w:eastAsia="zh-CN"/>
        </w:rPr>
        <w:t>38</w:t>
      </w:r>
      <w:r>
        <w:rPr>
          <w:rFonts w:hint="eastAsia"/>
          <w:lang w:val="zh-TW"/>
        </w:rPr>
        <w:t>个，比上一年度增加0.0</w:t>
      </w:r>
      <w:r>
        <w:rPr>
          <w:rFonts w:hint="eastAsia"/>
          <w:lang w:val="en-US" w:eastAsia="zh-CN"/>
        </w:rPr>
        <w:t>28</w:t>
      </w:r>
      <w:r>
        <w:rPr>
          <w:rFonts w:hint="eastAsia"/>
          <w:lang w:val="zh-TW"/>
        </w:rPr>
        <w:t>个。2020年纸质图书拥有量为131668册，比上一年度新增559册。</w:t>
      </w:r>
      <w:r>
        <w:rPr>
          <w:rFonts w:hint="eastAsia"/>
        </w:rPr>
        <w:t>校园内建筑、场地和设施符合国家建设和安全标准，学校设施设备的配置水准达到和超过国家相关标准，很好地满足了教育教学的需要。</w:t>
      </w:r>
    </w:p>
    <w:p>
      <w:pPr>
        <w:pStyle w:val="3"/>
        <w:bidi w:val="0"/>
        <w:rPr>
          <w:rFonts w:hint="eastAsia"/>
        </w:rPr>
      </w:pPr>
    </w:p>
    <w:p>
      <w:pPr>
        <w:pStyle w:val="3"/>
        <w:bidi w:val="0"/>
      </w:pPr>
      <w:r>
        <w:rPr>
          <w:rFonts w:hint="eastAsia"/>
        </w:rPr>
        <w:t>二、学生发展</w:t>
      </w:r>
    </w:p>
    <w:p>
      <w:pPr>
        <w:pStyle w:val="4"/>
        <w:bidi w:val="0"/>
      </w:pPr>
      <w:r>
        <w:t>2.1学生素质</w:t>
      </w:r>
    </w:p>
    <w:p>
      <w:pPr>
        <w:bidi w:val="0"/>
        <w:rPr>
          <w:rFonts w:hint="eastAsia"/>
          <w:lang w:val="zh-TW"/>
        </w:rPr>
      </w:pPr>
      <w:r>
        <w:rPr>
          <w:rFonts w:hint="eastAsia"/>
          <w:lang w:val="zh-TW"/>
        </w:rPr>
        <w:t>学校坚持市场导向，推进“四化校园”（制度现代化、管理智能化、环境生态化、服务社会化），培养“五优人才”（职业素养优、文化基础优、专业技能优、身心素质优、发展潜力优）。全面贯彻党的教育方针，以“立德树人”为根本，</w:t>
      </w:r>
      <w:r>
        <w:rPr>
          <w:rFonts w:hint="eastAsia"/>
          <w:lang w:val="zh-TW" w:eastAsia="zh-TW"/>
        </w:rPr>
        <w:t>打造铸剑精神，重视文化育人</w:t>
      </w:r>
      <w:r>
        <w:rPr>
          <w:rFonts w:hint="eastAsia"/>
          <w:lang w:val="zh-TW"/>
        </w:rPr>
        <w:t>。学生思想政治状况总体上是健康、积极、向上的，做到热爱祖国，热爱社会主义，坚决拥护党的路线方针政策，高度认同社会主义核心价值观。</w:t>
      </w:r>
    </w:p>
    <w:p>
      <w:pPr>
        <w:bidi w:val="0"/>
        <w:rPr>
          <w:rFonts w:hint="eastAsia"/>
          <w:lang w:val="zh-TW"/>
        </w:rPr>
      </w:pPr>
      <w:r>
        <w:rPr>
          <w:rFonts w:hint="eastAsia"/>
          <w:lang w:val="zh-TW"/>
        </w:rPr>
        <w:t>学校通过阳光大课间活动、体育艺术节等活动为载体，加强学生体质健康的锻炼，近几年学生体质健康有明显提升，学校体质测试合格率为9</w:t>
      </w:r>
      <w:r>
        <w:rPr>
          <w:rFonts w:hint="eastAsia"/>
          <w:lang w:val="en-US" w:eastAsia="zh-CN"/>
        </w:rPr>
        <w:t>6.14</w:t>
      </w:r>
      <w:r>
        <w:rPr>
          <w:rFonts w:hint="eastAsia"/>
          <w:lang w:val="zh-TW"/>
        </w:rPr>
        <w:t>%，良好以上占比</w:t>
      </w:r>
      <w:r>
        <w:rPr>
          <w:rFonts w:hint="eastAsia"/>
          <w:lang w:val="en-US" w:eastAsia="zh-CN"/>
        </w:rPr>
        <w:t>29.87</w:t>
      </w:r>
      <w:r>
        <w:rPr>
          <w:rFonts w:hint="eastAsia"/>
          <w:lang w:val="zh-TW"/>
        </w:rPr>
        <w:t>%，比上一年度增长0.</w:t>
      </w:r>
      <w:r>
        <w:rPr>
          <w:rFonts w:hint="eastAsia"/>
          <w:lang w:val="en-US" w:eastAsia="zh-CN"/>
        </w:rPr>
        <w:t>5</w:t>
      </w:r>
      <w:r>
        <w:rPr>
          <w:rFonts w:hint="eastAsia"/>
          <w:lang w:val="zh-TW"/>
        </w:rPr>
        <w:t>%。</w:t>
      </w:r>
      <w:r>
        <w:rPr>
          <w:rFonts w:hint="eastAsia"/>
        </w:rPr>
        <w:t>2020年</w:t>
      </w:r>
      <w:r>
        <w:rPr>
          <w:rFonts w:hint="eastAsia"/>
          <w:lang w:val="zh-TW"/>
        </w:rPr>
        <w:t>文化课合格率、专业技能合格率与去年基本持平，毕业率91%。</w:t>
      </w:r>
    </w:p>
    <w:p>
      <w:pPr>
        <w:pStyle w:val="4"/>
        <w:bidi w:val="0"/>
      </w:pPr>
      <w:r>
        <w:rPr>
          <w:rFonts w:hint="eastAsia"/>
        </w:rPr>
        <w:t>2.2在校体验</w:t>
      </w:r>
    </w:p>
    <w:p>
      <w:pPr>
        <w:bidi w:val="0"/>
        <w:rPr>
          <w:rFonts w:hint="eastAsia"/>
          <w:lang w:val="en-US" w:eastAsia="zh-CN"/>
        </w:rPr>
      </w:pPr>
      <w:r>
        <w:rPr>
          <w:rFonts w:hint="eastAsia"/>
          <w:lang w:val="en-US" w:eastAsia="zh-CN"/>
        </w:rPr>
        <w:t>学校环境优美，设施齐全，安保力量足，三防建设好，学生的生活和安全满意度高。</w:t>
      </w:r>
      <w:r>
        <w:rPr>
          <w:rFonts w:hint="eastAsia"/>
        </w:rPr>
        <w:t>学校开设不同各类选修课满足不同学生的学习需求，学生理论学习和专业学习满意度高。</w:t>
      </w:r>
      <w:r>
        <w:rPr>
          <w:rFonts w:hint="eastAsia"/>
          <w:lang w:val="en-US" w:eastAsia="zh-CN"/>
        </w:rPr>
        <w:t>学校社团建设重在进一步提升社团品牌上，加大社团文化建设力度，打造专属社团活动室，评选“社团达人”上墙展示。学校现有学生社团21个，每社团每周开展1—2次活动，不定期开展“亮剑”创意市场，为学生搭建张扬个性、展现才华的舞台。</w:t>
      </w:r>
    </w:p>
    <w:p>
      <w:pPr>
        <w:bidi w:val="0"/>
        <w:rPr>
          <w:rFonts w:hint="eastAsia"/>
          <w:lang w:val="en-US" w:eastAsia="zh-CN"/>
        </w:rPr>
      </w:pPr>
      <w:r>
        <w:rPr>
          <w:rFonts w:hint="eastAsia"/>
          <w:lang w:val="en-US" w:eastAsia="zh-CN"/>
        </w:rPr>
        <w:t>毕业生通过在校学习相关专业理论知识和操作技能，并到对口的企业去参加实习，学校给学生选择了比较优秀的企业作为实习基地，经调研，毕业生对学校给予的培养和发展机会满意度为98%以上。</w:t>
      </w:r>
    </w:p>
    <w:p>
      <w:pPr>
        <w:pStyle w:val="4"/>
        <w:bidi w:val="0"/>
        <w:rPr>
          <w:rFonts w:hint="eastAsia" w:ascii="Arial" w:hAnsi="Arial" w:eastAsia="仿宋" w:cstheme="minorBidi"/>
          <w:b/>
          <w:kern w:val="2"/>
          <w:szCs w:val="24"/>
          <w:highlight w:val="yellow"/>
          <w:lang w:val="en-US" w:eastAsia="zh-CN" w:bidi="ar-SA"/>
        </w:rPr>
      </w:pPr>
      <w:r>
        <w:rPr>
          <w:rFonts w:hint="eastAsia"/>
          <w:lang w:val="en-US" w:eastAsia="zh-CN"/>
        </w:rPr>
        <w:t>2.3资助情况</w:t>
      </w:r>
    </w:p>
    <w:p>
      <w:pPr>
        <w:bidi w:val="0"/>
        <w:rPr>
          <w:rFonts w:hint="default"/>
          <w:lang w:val="en-US" w:eastAsia="zh-CN"/>
        </w:rPr>
      </w:pPr>
      <w:r>
        <w:t>2020年学校认真落实国家免学费和助学金政策，2020年春季助学金补助274000元，免学费总计4238400元，合计4512400元；2020年秋季助学金补助318000元，免学费总计4670400元，合计4988400元。2020年国家奖学金获奖5人，共计30000元。总计补助金额9530800元。</w:t>
      </w:r>
    </w:p>
    <w:p>
      <w:pPr>
        <w:pStyle w:val="4"/>
        <w:bidi w:val="0"/>
        <w:rPr>
          <w:rFonts w:hint="eastAsia"/>
          <w:lang w:eastAsia="zh-TW"/>
        </w:rPr>
      </w:pPr>
      <w:r>
        <w:rPr>
          <w:rFonts w:hint="eastAsia"/>
        </w:rPr>
        <w:t>2.4就业质量</w:t>
      </w:r>
    </w:p>
    <w:p>
      <w:pPr>
        <w:bidi w:val="0"/>
      </w:pPr>
      <w:r>
        <w:rPr>
          <w:rFonts w:hint="eastAsia"/>
          <w:lang w:eastAsia="zh-TW"/>
        </w:rPr>
        <w:t>学校实施工学结合人才培养模式，实施选择性课改和现代学徒制，探索教学改革之路，毕业生质量得到极大提升。20</w:t>
      </w:r>
      <w:r>
        <w:rPr>
          <w:rFonts w:hint="eastAsia"/>
          <w:lang w:val="en-US" w:eastAsia="zh-CN"/>
        </w:rPr>
        <w:t>20</w:t>
      </w:r>
      <w:r>
        <w:rPr>
          <w:rFonts w:hint="eastAsia"/>
          <w:lang w:eastAsia="zh-TW"/>
        </w:rPr>
        <w:t>年毕业生初次就业率为99.</w:t>
      </w:r>
      <w:r>
        <w:rPr>
          <w:rFonts w:hint="eastAsia"/>
          <w:lang w:val="en-US" w:eastAsia="zh-CN"/>
        </w:rPr>
        <w:t>18</w:t>
      </w:r>
      <w:r>
        <w:rPr>
          <w:rFonts w:hint="eastAsia"/>
          <w:lang w:eastAsia="zh-TW"/>
        </w:rPr>
        <w:t>%，专业对口率为98</w:t>
      </w:r>
      <w:r>
        <w:rPr>
          <w:rFonts w:hint="eastAsia"/>
          <w:lang w:val="en-US" w:eastAsia="zh-CN"/>
        </w:rPr>
        <w:t>.04</w:t>
      </w:r>
      <w:r>
        <w:rPr>
          <w:rFonts w:hint="eastAsia"/>
          <w:lang w:eastAsia="zh-TW"/>
        </w:rPr>
        <w:t>%，初次起薪平均为2</w:t>
      </w:r>
      <w:r>
        <w:rPr>
          <w:rFonts w:hint="eastAsia"/>
          <w:lang w:val="en-US" w:eastAsia="zh-CN"/>
        </w:rPr>
        <w:t>880</w:t>
      </w:r>
      <w:r>
        <w:rPr>
          <w:rFonts w:hint="eastAsia"/>
          <w:lang w:eastAsia="zh-TW"/>
        </w:rPr>
        <w:t>元;201</w:t>
      </w:r>
      <w:r>
        <w:rPr>
          <w:rFonts w:hint="eastAsia"/>
          <w:lang w:val="en-US" w:eastAsia="zh-CN"/>
        </w:rPr>
        <w:t>9</w:t>
      </w:r>
      <w:r>
        <w:rPr>
          <w:rFonts w:hint="eastAsia"/>
          <w:lang w:eastAsia="zh-TW"/>
        </w:rPr>
        <w:t>年毕业生初次就业率为99.</w:t>
      </w:r>
      <w:r>
        <w:rPr>
          <w:rFonts w:hint="eastAsia"/>
          <w:lang w:val="en-US" w:eastAsia="zh-CN"/>
        </w:rPr>
        <w:t>7</w:t>
      </w:r>
      <w:r>
        <w:rPr>
          <w:rFonts w:hint="eastAsia"/>
          <w:lang w:eastAsia="zh-TW"/>
        </w:rPr>
        <w:t>%，专业对口率为9</w:t>
      </w:r>
      <w:r>
        <w:rPr>
          <w:rFonts w:hint="eastAsia"/>
          <w:lang w:val="en-US" w:eastAsia="zh-CN"/>
        </w:rPr>
        <w:t>8</w:t>
      </w:r>
      <w:r>
        <w:rPr>
          <w:rFonts w:hint="eastAsia"/>
          <w:lang w:eastAsia="zh-TW"/>
        </w:rPr>
        <w:t>%，初次起薪平均为2</w:t>
      </w:r>
      <w:r>
        <w:rPr>
          <w:rFonts w:hint="eastAsia"/>
          <w:lang w:val="en-US" w:eastAsia="zh-CN"/>
        </w:rPr>
        <w:t>850</w:t>
      </w:r>
      <w:r>
        <w:rPr>
          <w:rFonts w:hint="eastAsia"/>
          <w:lang w:eastAsia="zh-TW"/>
        </w:rPr>
        <w:t>元。毕业生在各行各业中施展他们的所学为当地经济服务，受到企业好评。</w:t>
      </w:r>
      <w:r>
        <w:rPr>
          <w:rFonts w:hint="eastAsia"/>
        </w:rPr>
        <w:t>2020年</w:t>
      </w:r>
      <w:r>
        <w:rPr>
          <w:rFonts w:hint="eastAsia"/>
          <w:lang w:eastAsia="zh-TW"/>
        </w:rPr>
        <w:t>升入高等教育比例为</w:t>
      </w:r>
      <w:r>
        <w:rPr>
          <w:rFonts w:hint="eastAsia"/>
        </w:rPr>
        <w:t>61.6</w:t>
      </w:r>
      <w:r>
        <w:rPr>
          <w:rFonts w:hint="eastAsia"/>
          <w:lang w:eastAsia="zh-TW"/>
        </w:rPr>
        <w:t>%，比上一年度</w:t>
      </w:r>
      <w:r>
        <w:rPr>
          <w:rFonts w:hint="eastAsia"/>
        </w:rPr>
        <w:t>略有</w:t>
      </w:r>
      <w:r>
        <w:rPr>
          <w:rFonts w:hint="eastAsia"/>
          <w:lang w:eastAsia="zh-TW"/>
        </w:rPr>
        <w:t>上升。</w:t>
      </w:r>
    </w:p>
    <w:p>
      <w:pPr>
        <w:pStyle w:val="4"/>
        <w:bidi w:val="0"/>
      </w:pPr>
      <w:r>
        <w:rPr>
          <w:rFonts w:hint="eastAsia"/>
        </w:rPr>
        <w:t>2.5职业发展</w:t>
      </w:r>
    </w:p>
    <w:p>
      <w:pPr>
        <w:bidi w:val="0"/>
      </w:pPr>
      <w:r>
        <w:rPr>
          <w:rFonts w:hint="eastAsia"/>
        </w:rPr>
        <w:t>作为专业覆盖面广、实训设备及教学师资已具备一定规模的国家级示范学校，服务地方区域经济能力大大提高，建设集教学、科研、生产、技术服务“四位一体”实训基地。校内开展了服装技术开发中心、创新创业工作室、烹饪面点制作等</w:t>
      </w:r>
      <w:r>
        <w:t>3个学生创业教育基地模拟创业场所建设。</w:t>
      </w:r>
    </w:p>
    <w:p>
      <w:pPr>
        <w:bidi w:val="0"/>
      </w:pPr>
      <w:r>
        <w:rPr>
          <w:rFonts w:hint="eastAsia"/>
        </w:rPr>
        <w:t>学校开设《职业生涯规划》、《哲学与人生》、《创新教程》、《创业教程》、《就业指导》等课程</w:t>
      </w:r>
      <w:r>
        <w:t>,试点班级开设《陶艺》、《全雅摄影社》、《奇异林社》、《管道安装》、《职场服装礼仪》、《汽车美容》、《创新发明》等创新创业教育有关选修课程，在所有专业选择性课程改革教学实施方案修订结束的基础上,通过设置项目、安排师资，培养职业指导师等多种手段，在学生中普及职业规划理念，帮助学生学习与掌握创业实践的基本方法，成立创业导师队伍，通过举办“规划未来，成就梦想”职业生涯规划设计比赛、优秀毕业生案例教学、创业者讲座、同伴教育等多种形式，指导学生规划职业生涯，学生职业生涯教育、教学活动成效明显。</w:t>
      </w:r>
    </w:p>
    <w:p>
      <w:pPr>
        <w:bidi w:val="0"/>
      </w:pPr>
      <w:r>
        <w:rPr>
          <w:rFonts w:hint="eastAsia"/>
        </w:rPr>
        <w:t>通过设置项目、设置课程、提供创业场所、安排师资等手段，学生的职业意识和就业竞争力不断提升，创新创业能力得到培养</w:t>
      </w:r>
      <w:r>
        <w:t>。</w:t>
      </w:r>
    </w:p>
    <w:p>
      <w:pPr>
        <w:ind w:firstLine="480"/>
        <w:rPr>
          <w:rFonts w:hint="eastAsia" w:ascii="宋体" w:hAnsi="宋体" w:eastAsia="宋体" w:cs="宋体"/>
          <w:lang w:eastAsia="zh-TW"/>
        </w:rPr>
      </w:pPr>
    </w:p>
    <w:p>
      <w:pPr>
        <w:pStyle w:val="3"/>
        <w:bidi w:val="0"/>
      </w:pPr>
      <w:r>
        <w:rPr>
          <w:rFonts w:hint="eastAsia"/>
        </w:rPr>
        <w:t>三、质量保障措施</w:t>
      </w:r>
    </w:p>
    <w:p>
      <w:pPr>
        <w:pStyle w:val="4"/>
        <w:bidi w:val="0"/>
      </w:pPr>
      <w:r>
        <w:rPr>
          <w:rFonts w:hint="eastAsia"/>
        </w:rPr>
        <w:t>3.1专业动态调整</w:t>
      </w:r>
    </w:p>
    <w:p>
      <w:pPr>
        <w:bidi w:val="0"/>
        <w:rPr>
          <w:lang w:eastAsia="zh-TW"/>
        </w:rPr>
      </w:pPr>
      <w:r>
        <w:rPr>
          <w:rFonts w:hint="eastAsia"/>
        </w:rPr>
        <w:t>2020年</w:t>
      </w:r>
      <w:r>
        <w:rPr>
          <w:rFonts w:hint="eastAsia"/>
          <w:lang w:eastAsia="zh-TW"/>
        </w:rPr>
        <w:t>学校坚持以服务为宗旨，紧密结合各专业现状和面临的问题，定期对人才市场进行调研，面向区域经济和产业结构确立专业和专业方向，围绕行业企业对应职业岗位（群）的变化，加强专业基础能力建设，不断深化教学改革，调整优化专业结构和人才培养方案，提高人才培养质量和办学效益。以职业素养和职业技能培养为重点，创新人才培养模式，继续推行“工学结合、半工半读、产学研销一体”的人才培养模式，实践“1+1+1分段式”现代学徒制育人模式，促进学校教育教学与生产实践、技术推广、社会服务紧密结合，加强学生实践能力和职业技能培养，提升学生的职业技能和就业能力。</w:t>
      </w:r>
    </w:p>
    <w:p>
      <w:pPr>
        <w:bidi w:val="0"/>
      </w:pPr>
      <w:r>
        <w:rPr>
          <w:rFonts w:hint="eastAsia"/>
          <w:lang w:eastAsia="zh-TW"/>
        </w:rPr>
        <w:t>旅游服务类专业探索“校企协同”的育人模式，探索建立校行企联合招生、联合培养、一体化育人的长效机制，继续推进汽车运用与维修、电子商务、机电技术应用、计算机网络技术“</w:t>
      </w:r>
      <w:r>
        <w:rPr>
          <w:lang w:eastAsia="zh-TW"/>
        </w:rPr>
        <w:t>1+X”证书试点</w:t>
      </w:r>
      <w:r>
        <w:rPr>
          <w:rFonts w:hint="eastAsia"/>
        </w:rPr>
        <w:t>，</w:t>
      </w:r>
      <w:r>
        <w:rPr>
          <w:rFonts w:hint="eastAsia"/>
          <w:lang w:eastAsia="zh-TW"/>
        </w:rPr>
        <w:t>探索“双证融通”推动中职学校课程标准与职业标准对接，逐步建立起政府引导、行业参与、社会支持，企业和职业院校双主体育人的现代学徒制。</w:t>
      </w:r>
    </w:p>
    <w:p>
      <w:pPr>
        <w:pStyle w:val="4"/>
        <w:bidi w:val="0"/>
      </w:pPr>
      <w:r>
        <w:rPr>
          <w:rFonts w:hint="eastAsia"/>
        </w:rPr>
        <w:t>3.2教育教学改革</w:t>
      </w:r>
    </w:p>
    <w:p>
      <w:pPr>
        <w:bidi w:val="0"/>
        <w:rPr>
          <w:rFonts w:hint="eastAsia"/>
          <w:lang w:eastAsia="zh-TW"/>
        </w:rPr>
      </w:pPr>
      <w:r>
        <w:rPr>
          <w:rFonts w:hint="eastAsia"/>
          <w:lang w:eastAsia="zh-TW"/>
        </w:rPr>
        <w:t>学校不断深化教学改革，提高课堂教学效率。平时注重教师的情商”培养，让教师学会塑造宽松民主的师生关系，从过去的“执教者”转变为课堂教学的组织者、协作者、参与者、指导者，为学生创造力发展营造宽松的课堂教学环境，从而激发学习兴趣和增加自信心的动力。课堂上教师注重学生思想品德和职业道德的教育，注重学生扎实的专业知识技能和学习能力培养，强调创新精神的培养。</w:t>
      </w:r>
    </w:p>
    <w:p>
      <w:pPr>
        <w:bidi w:val="0"/>
        <w:rPr>
          <w:rFonts w:hint="eastAsia"/>
          <w:lang w:eastAsia="zh-TW"/>
        </w:rPr>
      </w:pPr>
      <w:r>
        <w:rPr>
          <w:rFonts w:hint="eastAsia"/>
          <w:lang w:eastAsia="zh-TW"/>
        </w:rPr>
        <w:t>改革教师的课堂教学方法，项目教学、任务教学、理实一体化、案例分析等方法合理运用。教师教学手段多样，信息化教学能力得到提升，全校所有班级安装了多媒体设备，教师信息化课程比例达到100%。教学做合一的教学模式有效提升了教学质量，学生的技能成绩进步明显。</w:t>
      </w:r>
    </w:p>
    <w:p>
      <w:pPr>
        <w:bidi w:val="0"/>
      </w:pPr>
      <w:r>
        <w:rPr>
          <w:rFonts w:hint="eastAsia"/>
          <w:lang w:eastAsia="zh-TW"/>
        </w:rPr>
        <w:t>全校共有机电技术应用、数控技术应用、工业机器人技术应用、汽车运用与维修、计算机网络技术、计算机平面设计、计算机动漫与游戏制作、中餐烹饪、服装制作与生产管理、会计、国际商务、电子商务、园林绿化、酒店服务与管理、旅游服务与管理、城市轨道交通运营管理</w:t>
      </w:r>
      <w:r>
        <w:rPr>
          <w:lang w:eastAsia="zh-TW"/>
        </w:rPr>
        <w:t>16个专业，形成机械电子、财经商贸、信息艺术、餐旅服务四大专业群体，各重点专业人才培养模式在“校企合作、工学结合”的基础上各具特色，全过程加强对学生职业素养培养，注重对学生职业道德、专业知识、操作技能等基本职业素养的全面养成。以“职业素养高、文化基础实、专业技能强、身</w:t>
      </w:r>
      <w:r>
        <w:rPr>
          <w:rFonts w:hint="eastAsia"/>
          <w:lang w:eastAsia="zh-TW"/>
        </w:rPr>
        <w:t>心素质好、发展潜力宽”为人才培养目标，在各专业中进行人才培养模式与课程体系改革。各专业教材选用规范</w:t>
      </w:r>
      <w:r>
        <w:rPr>
          <w:rFonts w:hint="eastAsia"/>
        </w:rPr>
        <w:t>。</w:t>
      </w:r>
    </w:p>
    <w:p>
      <w:pPr>
        <w:bidi w:val="0"/>
        <w:rPr>
          <w:lang w:eastAsia="zh-TW"/>
        </w:rPr>
      </w:pPr>
      <w:r>
        <w:rPr>
          <w:rFonts w:hint="eastAsia"/>
          <w:lang w:eastAsia="zh-TW"/>
        </w:rPr>
        <w:t>数控技术应用专业引企入校，建立研发工作室，形成“产学研一体”模式；中餐烹饪专业在多年实施半工半读基础上，实践“</w:t>
      </w:r>
      <w:r>
        <w:rPr>
          <w:lang w:eastAsia="zh-TW"/>
        </w:rPr>
        <w:t>1+1+1分段式现代学徒制”育人模式；</w:t>
      </w:r>
      <w:r>
        <w:rPr>
          <w:rFonts w:hint="eastAsia"/>
        </w:rPr>
        <w:t>汽车</w:t>
      </w:r>
      <w:r>
        <w:rPr>
          <w:lang w:eastAsia="zh-TW"/>
        </w:rPr>
        <w:t>运用与维修</w:t>
      </w:r>
      <w:r>
        <w:rPr>
          <w:rFonts w:hint="eastAsia"/>
        </w:rPr>
        <w:t>、</w:t>
      </w:r>
      <w:r>
        <w:rPr>
          <w:lang w:eastAsia="zh-TW"/>
        </w:rPr>
        <w:t>电子商务</w:t>
      </w:r>
      <w:r>
        <w:rPr>
          <w:rFonts w:hint="eastAsia"/>
        </w:rPr>
        <w:t>、</w:t>
      </w:r>
      <w:r>
        <w:rPr>
          <w:lang w:eastAsia="zh-TW"/>
        </w:rPr>
        <w:t>机电技术应用</w:t>
      </w:r>
      <w:r>
        <w:rPr>
          <w:rFonts w:hint="eastAsia"/>
        </w:rPr>
        <w:t>、</w:t>
      </w:r>
      <w:r>
        <w:rPr>
          <w:lang w:eastAsia="zh-TW"/>
        </w:rPr>
        <w:t>计算机网络技术四个专业试点</w:t>
      </w:r>
      <w:r>
        <w:rPr>
          <w:rFonts w:hint="eastAsia"/>
        </w:rPr>
        <w:t>“1+X”证书制度</w:t>
      </w:r>
      <w:r>
        <w:rPr>
          <w:lang w:eastAsia="zh-TW"/>
        </w:rPr>
        <w:t>。</w:t>
      </w:r>
    </w:p>
    <w:p>
      <w:pPr>
        <w:bidi w:val="0"/>
        <w:rPr>
          <w:rFonts w:hint="eastAsia"/>
        </w:rPr>
      </w:pPr>
      <w:r>
        <w:rPr>
          <w:rFonts w:hint="eastAsia"/>
        </w:rPr>
        <w:t>学校全面推进“选择性”课程改革，修改并完善本校课程改革实施方案，践行学生多元选择，实现职业体验化、资源多元化、选课信息化、课表个性化四化模式,为学生提供三次选择机会，促进学生自主成长。目前，我校所有15个专业</w:t>
      </w:r>
      <w:r>
        <w:rPr>
          <w:rFonts w:hint="eastAsia"/>
          <w:lang w:val="en-US" w:eastAsia="zh-CN"/>
        </w:rPr>
        <w:t>2919</w:t>
      </w:r>
      <w:r>
        <w:rPr>
          <w:rFonts w:hint="eastAsia"/>
        </w:rPr>
        <w:t>名学生参与到选择性课改中来，共开出人文素养、职业技能、兴趣爱好、创新创业类四大类7</w:t>
      </w:r>
      <w:r>
        <w:rPr>
          <w:rFonts w:hint="eastAsia"/>
          <w:lang w:val="en-US" w:eastAsia="zh-CN"/>
        </w:rPr>
        <w:t>8</w:t>
      </w:r>
      <w:r>
        <w:rPr>
          <w:rFonts w:hint="eastAsia"/>
        </w:rPr>
        <w:t>门自由选修课课程</w:t>
      </w:r>
      <w:r>
        <w:rPr>
          <w:rFonts w:hint="eastAsia"/>
          <w:lang w:eastAsia="zh-CN"/>
        </w:rPr>
        <w:t>。</w:t>
      </w:r>
      <w:r>
        <w:rPr>
          <w:rFonts w:hint="eastAsia"/>
        </w:rPr>
        <w:t>加强课程建设，重视校本教材编写工作，开发选修课校本教材23门，其中STEAM创客课程</w:t>
      </w:r>
      <w:r>
        <w:rPr>
          <w:rFonts w:hint="eastAsia"/>
          <w:lang w:val="en-US" w:eastAsia="zh-CN"/>
        </w:rPr>
        <w:t>10</w:t>
      </w:r>
      <w:r>
        <w:rPr>
          <w:rFonts w:hint="eastAsia"/>
        </w:rPr>
        <w:t>门。</w:t>
      </w:r>
    </w:p>
    <w:p>
      <w:pPr>
        <w:bidi w:val="0"/>
        <w:rPr>
          <w:rFonts w:hint="eastAsia"/>
          <w:lang w:val="en-US" w:eastAsia="zh-TW"/>
        </w:rPr>
      </w:pPr>
      <w:r>
        <w:rPr>
          <w:rFonts w:hint="eastAsia"/>
          <w:lang w:val="en-US" w:eastAsia="zh-TW"/>
        </w:rPr>
        <w:t>学校以教学为中心，以促进学生自主学习为原则，充分发挥教师积极性，在行业企业的共同参与下，多方法、多途径进行教育教学资源的开发、收集、整理，资源内容包括文本类素材、图形图像类素材、音频类素材、视频类素材、动画类素材，使用开放的教学资源平台供全校师生教学使用，也为学校开展社会培训提供了更好的服务。</w:t>
      </w:r>
    </w:p>
    <w:p>
      <w:pPr>
        <w:bidi w:val="0"/>
        <w:rPr>
          <w:rFonts w:hint="eastAsia"/>
          <w:lang w:val="en-US" w:eastAsia="zh-TW"/>
        </w:rPr>
      </w:pPr>
      <w:r>
        <w:rPr>
          <w:rFonts w:hint="eastAsia"/>
          <w:lang w:val="en-US" w:eastAsia="zh-TW"/>
        </w:rPr>
        <w:t>学校数字教学资源建设形式多样。</w:t>
      </w:r>
      <w:r>
        <w:rPr>
          <w:rFonts w:hint="eastAsia"/>
          <w:lang w:val="en-US" w:eastAsia="zh-CN"/>
        </w:rPr>
        <w:t>2019年顺利通过中央电化教育馆职业院校“数字化校园实验校”项目验收，极大提升了我校信息化建设整体水平。</w:t>
      </w:r>
      <w:r>
        <w:rPr>
          <w:rFonts w:hint="eastAsia"/>
          <w:lang w:val="en-US" w:eastAsia="zh-TW"/>
        </w:rPr>
        <w:t>通过参加教育部职成教司信息化工作委员会的数字教学资源精品课程共建共享计划，完成了数控技术、电子、烹饪、服装 、酒店服务、计算机平面设计、语文、数学等专业学科的建设，</w:t>
      </w:r>
      <w:r>
        <w:rPr>
          <w:rFonts w:hint="eastAsia"/>
          <w:lang w:val="en-US" w:eastAsia="zh-CN"/>
        </w:rPr>
        <w:t>截止2020年</w:t>
      </w:r>
      <w:r>
        <w:rPr>
          <w:rFonts w:hint="eastAsia"/>
          <w:lang w:val="en-US" w:eastAsia="zh-TW"/>
        </w:rPr>
        <w:t>学校数字化专业课程由18门增加到了66门，数字化文化课程增加到了17门，</w:t>
      </w:r>
      <w:r>
        <w:rPr>
          <w:rFonts w:hint="eastAsia"/>
          <w:lang w:val="en-US" w:eastAsia="zh-CN"/>
        </w:rPr>
        <w:t>课件、数字化教学设计、微视频</w:t>
      </w:r>
      <w:r>
        <w:rPr>
          <w:rFonts w:hint="eastAsia"/>
          <w:lang w:val="en-US" w:eastAsia="zh-TW"/>
        </w:rPr>
        <w:t>达到58</w:t>
      </w:r>
      <w:r>
        <w:rPr>
          <w:rFonts w:hint="eastAsia"/>
          <w:lang w:val="en-US" w:eastAsia="zh-CN"/>
        </w:rPr>
        <w:t>00</w:t>
      </w:r>
      <w:r>
        <w:rPr>
          <w:rFonts w:hint="eastAsia"/>
          <w:lang w:val="en-US" w:eastAsia="zh-TW"/>
        </w:rPr>
        <w:t>多个，多媒体数字教学资源总量由10.24GB达到了</w:t>
      </w:r>
      <w:r>
        <w:rPr>
          <w:rFonts w:hint="eastAsia"/>
          <w:lang w:val="en-US" w:eastAsia="zh-CN"/>
        </w:rPr>
        <w:t>7</w:t>
      </w:r>
      <w:r>
        <w:rPr>
          <w:rFonts w:hint="eastAsia"/>
          <w:lang w:val="en-US" w:eastAsia="zh-TW"/>
        </w:rPr>
        <w:t>38.3GB，教师运用信息化教学手段的课程比例达到100%。</w:t>
      </w:r>
    </w:p>
    <w:p>
      <w:pPr>
        <w:bidi w:val="0"/>
        <w:rPr>
          <w:lang w:eastAsia="zh-TW"/>
        </w:rPr>
      </w:pPr>
      <w:r>
        <w:rPr>
          <w:rFonts w:hint="eastAsia"/>
          <w:lang w:val="en-US" w:eastAsia="zh-TW"/>
        </w:rPr>
        <w:t>拥有中餐烹饪、机电技术应用、创业等3个省级实训基地，数控专业1个国家级实训基地。</w:t>
      </w:r>
      <w:r>
        <w:rPr>
          <w:rFonts w:hint="eastAsia"/>
          <w:lang w:eastAsia="zh-TW"/>
        </w:rPr>
        <w:t>学校与</w:t>
      </w:r>
      <w:r>
        <w:rPr>
          <w:lang w:eastAsia="zh-TW"/>
        </w:rPr>
        <w:t>AICC澳洲国际职业教育中心等机构</w:t>
      </w:r>
      <w:r>
        <w:rPr>
          <w:rFonts w:hint="eastAsia"/>
          <w:lang w:eastAsia="zh-TW"/>
        </w:rPr>
        <w:t>积极开展国际合作办学</w:t>
      </w:r>
      <w:r>
        <w:rPr>
          <w:lang w:eastAsia="zh-TW"/>
        </w:rPr>
        <w:t>。</w:t>
      </w:r>
    </w:p>
    <w:tbl>
      <w:tblPr>
        <w:tblStyle w:val="14"/>
        <w:tblW w:w="8296" w:type="dxa"/>
        <w:tblInd w:w="93" w:type="dxa"/>
        <w:tblLayout w:type="fixed"/>
        <w:tblCellMar>
          <w:top w:w="0" w:type="dxa"/>
          <w:left w:w="108" w:type="dxa"/>
          <w:bottom w:w="0" w:type="dxa"/>
          <w:right w:w="108" w:type="dxa"/>
        </w:tblCellMar>
      </w:tblPr>
      <w:tblGrid>
        <w:gridCol w:w="696"/>
        <w:gridCol w:w="1680"/>
        <w:gridCol w:w="3160"/>
        <w:gridCol w:w="1220"/>
        <w:gridCol w:w="1540"/>
      </w:tblGrid>
      <w:tr>
        <w:tblPrEx>
          <w:tblCellMar>
            <w:top w:w="0" w:type="dxa"/>
            <w:left w:w="108" w:type="dxa"/>
            <w:bottom w:w="0" w:type="dxa"/>
            <w:right w:w="108" w:type="dxa"/>
          </w:tblCellMar>
        </w:tblPrEx>
        <w:trPr>
          <w:trHeight w:val="622" w:hRule="atLeast"/>
        </w:trPr>
        <w:tc>
          <w:tcPr>
            <w:tcW w:w="8296" w:type="dxa"/>
            <w:gridSpan w:val="5"/>
            <w:tcBorders>
              <w:top w:val="nil"/>
              <w:left w:val="nil"/>
              <w:bottom w:val="nil"/>
              <w:right w:val="nil"/>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1"/>
                <w:szCs w:val="21"/>
              </w:rPr>
            </w:pPr>
            <w:r>
              <w:rPr>
                <w:rFonts w:hint="eastAsia" w:ascii="仿宋_GB2312" w:hAnsi="宋体" w:eastAsia="仿宋_GB2312"/>
                <w:b/>
                <w:bCs/>
                <w:color w:val="000000"/>
                <w:kern w:val="0"/>
              </w:rPr>
              <w:t>德清职业中专省级及以上实训基地汇总表</w:t>
            </w:r>
          </w:p>
        </w:tc>
      </w:tr>
      <w:tr>
        <w:tblPrEx>
          <w:tblCellMar>
            <w:top w:w="0" w:type="dxa"/>
            <w:left w:w="108" w:type="dxa"/>
            <w:bottom w:w="0" w:type="dxa"/>
            <w:right w:w="108" w:type="dxa"/>
          </w:tblCellMar>
        </w:tblPrEx>
        <w:trPr>
          <w:trHeight w:val="302"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序号</w:t>
            </w:r>
          </w:p>
        </w:tc>
        <w:tc>
          <w:tcPr>
            <w:tcW w:w="1680" w:type="dxa"/>
            <w:tcBorders>
              <w:top w:val="single" w:color="auto" w:sz="4" w:space="0"/>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专业</w:t>
            </w:r>
          </w:p>
        </w:tc>
        <w:tc>
          <w:tcPr>
            <w:tcW w:w="3160" w:type="dxa"/>
            <w:tcBorders>
              <w:top w:val="single" w:color="auto" w:sz="4" w:space="0"/>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专业荣誉</w:t>
            </w:r>
          </w:p>
        </w:tc>
        <w:tc>
          <w:tcPr>
            <w:tcW w:w="1220" w:type="dxa"/>
            <w:tcBorders>
              <w:top w:val="single" w:color="auto" w:sz="4" w:space="0"/>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级别</w:t>
            </w:r>
          </w:p>
        </w:tc>
        <w:tc>
          <w:tcPr>
            <w:tcW w:w="1540" w:type="dxa"/>
            <w:tcBorders>
              <w:top w:val="single" w:color="auto" w:sz="4" w:space="0"/>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评审时间</w:t>
            </w:r>
          </w:p>
        </w:tc>
      </w:tr>
      <w:tr>
        <w:tblPrEx>
          <w:tblCellMar>
            <w:top w:w="0" w:type="dxa"/>
            <w:left w:w="108" w:type="dxa"/>
            <w:bottom w:w="0" w:type="dxa"/>
            <w:right w:w="108" w:type="dxa"/>
          </w:tblCellMar>
        </w:tblPrEx>
        <w:trPr>
          <w:trHeight w:val="657" w:hRule="atLeast"/>
        </w:trPr>
        <w:tc>
          <w:tcPr>
            <w:tcW w:w="696" w:type="dxa"/>
            <w:tcBorders>
              <w:top w:val="nil"/>
              <w:left w:val="single" w:color="auto" w:sz="4" w:space="0"/>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1</w:t>
            </w:r>
          </w:p>
        </w:tc>
        <w:tc>
          <w:tcPr>
            <w:tcW w:w="168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数控专业</w:t>
            </w:r>
          </w:p>
        </w:tc>
        <w:tc>
          <w:tcPr>
            <w:tcW w:w="316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中央财政支持的实训基地</w:t>
            </w:r>
          </w:p>
        </w:tc>
        <w:tc>
          <w:tcPr>
            <w:tcW w:w="122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国家级</w:t>
            </w:r>
          </w:p>
        </w:tc>
        <w:tc>
          <w:tcPr>
            <w:tcW w:w="154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2008年10月</w:t>
            </w:r>
          </w:p>
        </w:tc>
      </w:tr>
      <w:tr>
        <w:tblPrEx>
          <w:tblCellMar>
            <w:top w:w="0" w:type="dxa"/>
            <w:left w:w="108" w:type="dxa"/>
            <w:bottom w:w="0" w:type="dxa"/>
            <w:right w:w="108" w:type="dxa"/>
          </w:tblCellMar>
        </w:tblPrEx>
        <w:trPr>
          <w:trHeight w:val="1008" w:hRule="atLeast"/>
        </w:trPr>
        <w:tc>
          <w:tcPr>
            <w:tcW w:w="696" w:type="dxa"/>
            <w:tcBorders>
              <w:top w:val="nil"/>
              <w:left w:val="single" w:color="auto" w:sz="4" w:space="0"/>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w:t>
            </w:r>
          </w:p>
        </w:tc>
        <w:tc>
          <w:tcPr>
            <w:tcW w:w="168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机电类</w:t>
            </w:r>
          </w:p>
        </w:tc>
        <w:tc>
          <w:tcPr>
            <w:tcW w:w="316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省中职学校先进制造业技能型人才培养培训示范基地</w:t>
            </w:r>
          </w:p>
        </w:tc>
        <w:tc>
          <w:tcPr>
            <w:tcW w:w="122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省级</w:t>
            </w:r>
          </w:p>
        </w:tc>
        <w:tc>
          <w:tcPr>
            <w:tcW w:w="154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2004年11月</w:t>
            </w:r>
          </w:p>
        </w:tc>
      </w:tr>
      <w:tr>
        <w:tblPrEx>
          <w:tblCellMar>
            <w:top w:w="0" w:type="dxa"/>
            <w:left w:w="108" w:type="dxa"/>
            <w:bottom w:w="0" w:type="dxa"/>
            <w:right w:w="108" w:type="dxa"/>
          </w:tblCellMar>
        </w:tblPrEx>
        <w:trPr>
          <w:trHeight w:val="443" w:hRule="atLeast"/>
        </w:trPr>
        <w:tc>
          <w:tcPr>
            <w:tcW w:w="696" w:type="dxa"/>
            <w:tcBorders>
              <w:top w:val="nil"/>
              <w:left w:val="single" w:color="auto" w:sz="4" w:space="0"/>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3</w:t>
            </w:r>
          </w:p>
        </w:tc>
        <w:tc>
          <w:tcPr>
            <w:tcW w:w="168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中餐烹饪</w:t>
            </w:r>
          </w:p>
        </w:tc>
        <w:tc>
          <w:tcPr>
            <w:tcW w:w="316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省级实训基地</w:t>
            </w:r>
          </w:p>
        </w:tc>
        <w:tc>
          <w:tcPr>
            <w:tcW w:w="122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省级</w:t>
            </w:r>
          </w:p>
        </w:tc>
        <w:tc>
          <w:tcPr>
            <w:tcW w:w="154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2012年11月</w:t>
            </w:r>
          </w:p>
        </w:tc>
      </w:tr>
      <w:tr>
        <w:tblPrEx>
          <w:tblCellMar>
            <w:top w:w="0" w:type="dxa"/>
            <w:left w:w="108" w:type="dxa"/>
            <w:bottom w:w="0" w:type="dxa"/>
            <w:right w:w="108" w:type="dxa"/>
          </w:tblCellMar>
        </w:tblPrEx>
        <w:trPr>
          <w:trHeight w:val="454" w:hRule="atLeast"/>
        </w:trPr>
        <w:tc>
          <w:tcPr>
            <w:tcW w:w="696" w:type="dxa"/>
            <w:tcBorders>
              <w:top w:val="nil"/>
              <w:left w:val="single" w:color="auto" w:sz="4" w:space="0"/>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4</w:t>
            </w:r>
          </w:p>
        </w:tc>
        <w:tc>
          <w:tcPr>
            <w:tcW w:w="168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德清职业中专</w:t>
            </w:r>
          </w:p>
        </w:tc>
        <w:tc>
          <w:tcPr>
            <w:tcW w:w="316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创业基地</w:t>
            </w:r>
          </w:p>
        </w:tc>
        <w:tc>
          <w:tcPr>
            <w:tcW w:w="122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省级</w:t>
            </w:r>
          </w:p>
        </w:tc>
        <w:tc>
          <w:tcPr>
            <w:tcW w:w="1540" w:type="dxa"/>
            <w:tcBorders>
              <w:top w:val="nil"/>
              <w:left w:val="nil"/>
              <w:bottom w:val="single" w:color="auto" w:sz="4" w:space="0"/>
              <w:right w:val="single" w:color="auto" w:sz="4" w:space="0"/>
            </w:tcBorders>
            <w:shd w:val="clear" w:color="auto" w:fill="auto"/>
            <w:vAlign w:val="center"/>
          </w:tcPr>
          <w:p>
            <w:pPr>
              <w:widowControl/>
              <w:spacing w:after="150" w:line="240" w:lineRule="auto"/>
              <w:ind w:firstLine="0" w:firstLineChars="0"/>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2016年1月</w:t>
            </w:r>
          </w:p>
        </w:tc>
      </w:tr>
    </w:tbl>
    <w:p>
      <w:pPr>
        <w:pStyle w:val="4"/>
        <w:bidi w:val="0"/>
      </w:pPr>
      <w:r>
        <w:rPr>
          <w:rFonts w:hint="eastAsia"/>
        </w:rPr>
        <w:t>3.3教师培养培训</w:t>
      </w:r>
    </w:p>
    <w:p>
      <w:pPr>
        <w:bidi w:val="0"/>
        <w:rPr>
          <w:rFonts w:hint="eastAsia"/>
        </w:rPr>
      </w:pPr>
      <w:r>
        <w:rPr>
          <w:rFonts w:hint="eastAsia"/>
        </w:rPr>
        <w:t>学校高度重视教师队伍建设，把师资队伍建设作为专业建设内涵提升的重要抓手。实施“三个六”教师层级培养机制，以教师培养“三雁工程”为抓手，将新进教师、青年教师、骨干教师三阶分层培养，即“雏雁起飞”、“群雁齐飞”、“领雁高飞”，并通过由重知识本位向重人本位转变、由重理论向重操作转变、由重传授向重发展转变、由重教师“讲”向重学生“练”转变、由重试卷分数向重实践产品转变、由重产教结合向重产教研结合转变的“六个观念”转变和名师引领、团队合作、教师培训、专业教师传帮带、企业挂职、教科研培养的“六条途径”实施，来建设师资队伍，提升教师厚德爱生能力、理实教学能力、组织管理能力、研究创新能力、课程改革能力、校企交流能力的“六种能力”。完成职业教育国家、省级专业骨干教师培训和企业实践培训工作，结合学校实际和专业发展需求认真选派培训人员，本年度参加</w:t>
      </w:r>
      <w:r>
        <w:rPr>
          <w:rFonts w:hint="eastAsia"/>
          <w:lang w:eastAsia="zh-CN"/>
        </w:rPr>
        <w:t>各级</w:t>
      </w:r>
      <w:r>
        <w:rPr>
          <w:rFonts w:hint="eastAsia"/>
        </w:rPr>
        <w:t>培训</w:t>
      </w:r>
      <w:r>
        <w:rPr>
          <w:rFonts w:hint="eastAsia"/>
          <w:lang w:eastAsia="zh-CN"/>
        </w:rPr>
        <w:t>达</w:t>
      </w:r>
      <w:r>
        <w:rPr>
          <w:rFonts w:hint="eastAsia"/>
          <w:lang w:val="en-US" w:eastAsia="zh-CN"/>
        </w:rPr>
        <w:t>938</w:t>
      </w:r>
      <w:r>
        <w:rPr>
          <w:rFonts w:hint="eastAsia"/>
        </w:rPr>
        <w:t>人次。通过教师专业培训，进一步促进了教师专业发展，优化了我校教师结构。学校有省级名师大师工作室</w:t>
      </w:r>
      <w:r>
        <w:rPr>
          <w:rFonts w:hint="eastAsia"/>
          <w:lang w:val="en-US" w:eastAsia="zh-CN"/>
        </w:rPr>
        <w:t>4</w:t>
      </w:r>
      <w:r>
        <w:rPr>
          <w:rFonts w:hint="eastAsia"/>
        </w:rPr>
        <w:t>个，市级</w:t>
      </w:r>
      <w:r>
        <w:rPr>
          <w:rFonts w:hint="eastAsia"/>
          <w:lang w:val="en-US" w:eastAsia="zh-CN"/>
        </w:rPr>
        <w:t>2</w:t>
      </w:r>
      <w:r>
        <w:rPr>
          <w:rFonts w:hint="eastAsia"/>
        </w:rPr>
        <w:t>个，增特级教师1人，新增高级职称</w:t>
      </w:r>
      <w:r>
        <w:rPr>
          <w:rFonts w:hint="eastAsia"/>
          <w:lang w:val="en-US" w:eastAsia="zh-CN"/>
        </w:rPr>
        <w:t>6</w:t>
      </w:r>
      <w:r>
        <w:rPr>
          <w:rFonts w:hint="eastAsia"/>
        </w:rPr>
        <w:t>人，新增硕士学位</w:t>
      </w:r>
      <w:r>
        <w:rPr>
          <w:rFonts w:hint="eastAsia"/>
          <w:lang w:val="en-US" w:eastAsia="zh-CN"/>
        </w:rPr>
        <w:t>1</w:t>
      </w:r>
      <w:r>
        <w:rPr>
          <w:rFonts w:hint="eastAsia"/>
        </w:rPr>
        <w:t>人</w:t>
      </w:r>
      <w:r>
        <w:rPr>
          <w:rFonts w:hint="eastAsia"/>
          <w:lang w:eastAsia="zh-CN"/>
        </w:rPr>
        <w:t>，省成职教协会中职教育分会理事</w:t>
      </w:r>
      <w:r>
        <w:rPr>
          <w:rFonts w:hint="eastAsia"/>
          <w:lang w:val="en-US" w:eastAsia="zh-CN"/>
        </w:rPr>
        <w:t>1人，</w:t>
      </w:r>
      <w:r>
        <w:rPr>
          <w:rFonts w:hint="eastAsia"/>
        </w:rPr>
        <w:t>省中职公共基础课与教研大组理事</w:t>
      </w:r>
      <w:r>
        <w:rPr>
          <w:rFonts w:hint="eastAsia"/>
          <w:lang w:val="en-US" w:eastAsia="zh-CN"/>
        </w:rPr>
        <w:t>4人</w:t>
      </w:r>
      <w:r>
        <w:rPr>
          <w:rFonts w:hint="eastAsia"/>
        </w:rPr>
        <w:t>。</w:t>
      </w:r>
    </w:p>
    <w:p>
      <w:pPr>
        <w:pStyle w:val="4"/>
        <w:bidi w:val="0"/>
        <w:rPr>
          <w:rFonts w:ascii="仿宋_GB2312" w:hAnsi="Calibri" w:eastAsia="仿宋_GB2312"/>
          <w:bCs/>
          <w:szCs w:val="32"/>
        </w:rPr>
      </w:pPr>
      <w:r>
        <w:rPr>
          <w:rFonts w:hint="eastAsia"/>
        </w:rPr>
        <w:t>3.4规范管理情况</w:t>
      </w:r>
    </w:p>
    <w:p>
      <w:pPr>
        <w:bidi w:val="0"/>
        <w:rPr>
          <w:rFonts w:hint="eastAsia"/>
          <w:lang w:eastAsia="zh-TW"/>
        </w:rPr>
      </w:pPr>
      <w:r>
        <w:rPr>
          <w:rFonts w:hint="eastAsia"/>
          <w:lang w:eastAsia="zh-TW"/>
        </w:rPr>
        <w:t>学校制度先行，分层管理，治理能力不断提升。根据《国家中长期教育改革和发展规划纲要（2010-2020年）》和上级部门有关文件要求，结合本校实际，学校制定了《浙江省德清县职业中等专业学校章程》，从办学目标与学校文化、治理结构与运行机制、学校内部管理、学校与家庭社会及安全管理几大方面为学校依法办学、自主管理作了规范。</w:t>
      </w:r>
      <w:r>
        <w:rPr>
          <w:rFonts w:hint="eastAsia"/>
          <w:lang w:val="en-US" w:eastAsia="zh-CN"/>
        </w:rPr>
        <w:t>2020年，学校重新编撰完成了</w:t>
      </w:r>
      <w:r>
        <w:rPr>
          <w:rFonts w:hint="eastAsia"/>
          <w:lang w:eastAsia="zh-TW"/>
        </w:rPr>
        <w:t>《德清职业中专</w:t>
      </w:r>
      <w:r>
        <w:rPr>
          <w:rFonts w:hint="eastAsia"/>
          <w:lang w:eastAsia="zh-CN"/>
        </w:rPr>
        <w:t>管理制度汇编</w:t>
      </w:r>
      <w:r>
        <w:rPr>
          <w:rFonts w:hint="eastAsia"/>
          <w:lang w:eastAsia="zh-TW"/>
        </w:rPr>
        <w:t>》、《德清职业中专</w:t>
      </w:r>
      <w:r>
        <w:rPr>
          <w:rFonts w:hint="eastAsia"/>
          <w:lang w:eastAsia="zh-CN"/>
        </w:rPr>
        <w:t>安全制度汇编</w:t>
      </w:r>
      <w:r>
        <w:rPr>
          <w:rFonts w:hint="eastAsia"/>
          <w:lang w:eastAsia="zh-TW"/>
        </w:rPr>
        <w:t>》，涉及学籍管理制度、教学管理制度、学校安全管理制度、学校资产、财务、采购、后勤管理制度等</w:t>
      </w:r>
      <w:r>
        <w:rPr>
          <w:rFonts w:hint="eastAsia"/>
          <w:lang w:eastAsia="zh-CN"/>
        </w:rPr>
        <w:t>共</w:t>
      </w:r>
      <w:r>
        <w:rPr>
          <w:rFonts w:hint="eastAsia"/>
          <w:lang w:val="en-US" w:eastAsia="zh-CN"/>
        </w:rPr>
        <w:t>147</w:t>
      </w:r>
      <w:r>
        <w:rPr>
          <w:rFonts w:hint="eastAsia"/>
          <w:lang w:eastAsia="zh-TW"/>
        </w:rPr>
        <w:t>个。建立了规范的教学管理、财务管理、学籍管理制度和教育教学质量保障体系。实行校级、中层和学部分层管理，形成决策层（校长室）、服务层（各职能处室）、操作层（各专业部）、执行层（教职工）四个层面组成的学校管理决策运行机制，并对应构建以教职工代表大会，学校党组织，校、部督导小组等为主体的各层级督导体系，管理科学、发展和谐，近三年未发生安全责任事故。</w:t>
      </w:r>
    </w:p>
    <w:p>
      <w:pPr>
        <w:bidi w:val="0"/>
        <w:rPr>
          <w:rFonts w:hint="eastAsia"/>
          <w:lang w:eastAsia="zh-TW"/>
        </w:rPr>
      </w:pPr>
      <w:r>
        <w:rPr>
          <w:rFonts w:hint="eastAsia"/>
          <w:lang w:eastAsia="zh-TW"/>
        </w:rPr>
        <w:t>学校持续深入推进平安校园建设，连年被评为县校园平安创建工作先进单位。校安全工作领导小组定期召开会议，传达上级部门下发的有关学校安全的内容，分阶段总结并明确各科室工作重点。20</w:t>
      </w:r>
      <w:r>
        <w:rPr>
          <w:rFonts w:hint="eastAsia"/>
          <w:lang w:val="en-US" w:eastAsia="zh-CN"/>
        </w:rPr>
        <w:t>20</w:t>
      </w:r>
      <w:r>
        <w:rPr>
          <w:rFonts w:hint="eastAsia"/>
          <w:lang w:eastAsia="zh-TW"/>
        </w:rPr>
        <w:t>年</w:t>
      </w:r>
      <w:r>
        <w:rPr>
          <w:rFonts w:hint="eastAsia"/>
          <w:lang w:eastAsia="zh-CN"/>
        </w:rPr>
        <w:t>，我校</w:t>
      </w:r>
      <w:r>
        <w:rPr>
          <w:rFonts w:hint="eastAsia"/>
          <w:lang w:eastAsia="zh-TW"/>
        </w:rPr>
        <w:t>累计投入170余万元用于校舍维修、消防和电子脉冲警戒围网维护、老校区道路改造以及学生宿舍卫生间洗漱台钢架的更换等</w:t>
      </w:r>
      <w:r>
        <w:rPr>
          <w:rFonts w:hint="eastAsia"/>
          <w:lang w:eastAsia="zh-CN"/>
        </w:rPr>
        <w:t>。</w:t>
      </w:r>
      <w:r>
        <w:rPr>
          <w:rFonts w:hint="eastAsia"/>
          <w:lang w:val="en-US" w:eastAsia="zh-CN"/>
        </w:rPr>
        <w:t>在疫情防控方面，除教育局配送的防疫物资之外，我校自己采购的防疫物资、设备共8万多元，确保防疫工作保障有力，应急有序。</w:t>
      </w:r>
      <w:r>
        <w:rPr>
          <w:rFonts w:hint="eastAsia"/>
          <w:lang w:eastAsia="zh-TW"/>
        </w:rPr>
        <w:t>突出抓好安全教育</w:t>
      </w:r>
      <w:r>
        <w:rPr>
          <w:rFonts w:hint="eastAsia"/>
          <w:lang w:eastAsia="zh-CN"/>
        </w:rPr>
        <w:t>，</w:t>
      </w:r>
      <w:r>
        <w:rPr>
          <w:rFonts w:hint="eastAsia"/>
          <w:lang w:eastAsia="zh-TW"/>
        </w:rPr>
        <w:t>通过编制每周一期的《德清职业中专安全工作简报》，</w:t>
      </w:r>
      <w:r>
        <w:rPr>
          <w:rFonts w:hint="eastAsia"/>
          <w:lang w:eastAsia="zh-CN"/>
        </w:rPr>
        <w:t>（</w:t>
      </w:r>
      <w:r>
        <w:rPr>
          <w:rFonts w:hint="eastAsia"/>
          <w:lang w:val="en-US" w:eastAsia="zh-CN"/>
        </w:rPr>
        <w:t>现已办239期</w:t>
      </w:r>
      <w:r>
        <w:rPr>
          <w:rFonts w:hint="eastAsia"/>
          <w:lang w:eastAsia="zh-CN"/>
        </w:rPr>
        <w:t>）</w:t>
      </w:r>
      <w:r>
        <w:rPr>
          <w:rFonts w:hint="eastAsia"/>
          <w:lang w:eastAsia="zh-TW"/>
        </w:rPr>
        <w:t>及时通报安全信息，传授安全常识，营造安全氛围。加强安保队伍建设，全年组织业务培训达10余场次共计450人次。</w:t>
      </w:r>
    </w:p>
    <w:p>
      <w:pPr>
        <w:bidi w:val="0"/>
      </w:pPr>
      <w:r>
        <w:t>强化后勤队伍建设，强化责任意识和服务意识，在党群服务中心建立了最多跑一次工作机制的</w:t>
      </w:r>
      <w:r>
        <w:rPr>
          <w:rFonts w:hint="eastAsia"/>
        </w:rPr>
        <w:t>师生</w:t>
      </w:r>
      <w:r>
        <w:t>服务</w:t>
      </w:r>
      <w:r>
        <w:rPr>
          <w:rFonts w:hint="eastAsia"/>
        </w:rPr>
        <w:t>大厅</w:t>
      </w:r>
      <w:r>
        <w:t>，一次解决师生工作、学习、生活中需要后勤服务的工作。严格执行上级主管部门的要求，学校维修工程采购项目严格按要求执行。规范使用好每一笔经费。重视食安校园建设，落实上级主管部门和</w:t>
      </w:r>
      <w:r>
        <w:rPr>
          <w:rFonts w:hint="eastAsia"/>
        </w:rPr>
        <w:t>市场</w:t>
      </w:r>
      <w:r>
        <w:t>监管部门对学校食堂的各项要求，不断提高师生满意率。</w:t>
      </w:r>
    </w:p>
    <w:p>
      <w:pPr>
        <w:bidi w:val="0"/>
        <w:rPr>
          <w:rFonts w:hint="eastAsia"/>
          <w:lang w:val="en-US" w:eastAsia="zh-CN"/>
        </w:rPr>
      </w:pPr>
      <w:r>
        <w:rPr>
          <w:rFonts w:hint="eastAsia"/>
          <w:lang w:val="en-US" w:eastAsia="zh-CN"/>
        </w:rPr>
        <w:t>学校</w:t>
      </w:r>
      <w:r>
        <w:rPr>
          <w:rFonts w:hint="eastAsia"/>
        </w:rPr>
        <w:t>教学管理规范，有教学常规管理等制度保障教学规范开展。教务处、专业部按照各项制度进行日常教学管理。</w:t>
      </w:r>
      <w:r>
        <w:rPr>
          <w:rFonts w:hint="eastAsia"/>
          <w:lang w:eastAsia="zh-CN"/>
        </w:rPr>
        <w:t>学校</w:t>
      </w:r>
      <w:r>
        <w:rPr>
          <w:rFonts w:hint="eastAsia"/>
          <w:lang w:val="en-US" w:eastAsia="zh-CN"/>
        </w:rPr>
        <w:t>以“科研兴校”、“科研兴师”的理念为指导，制定《德清职业中专课程资源开发奖励制度》等制度，教师教科研能力不断提升。教科研工作成效显著。加强学校教科研工作，教科研活动措施有力。本年度市级以上课题立项4项，省市级获奖9项，其中《中职学校烹饪专业“课证融通”策略研究》获得浙江省教育科学研究优秀成果一等奖；教师论文市级及以上获奖51人次，省级以上核心刊物发表6篇，A类教材出版1本，专利获得2项。</w:t>
      </w:r>
    </w:p>
    <w:p>
      <w:pPr>
        <w:bidi w:val="0"/>
        <w:rPr>
          <w:rFonts w:hint="eastAsia"/>
          <w:lang w:val="en-US" w:eastAsia="zh-CN"/>
        </w:rPr>
      </w:pPr>
      <w:r>
        <w:rPr>
          <w:rFonts w:hint="eastAsia"/>
          <w:lang w:val="en-US" w:eastAsia="zh-CN"/>
        </w:rPr>
        <w:t>学校适应“互联网+职业教育”需求，构建了校园环境智慧化，数据共享统一化，教学资源数字化和服务互动便捷化的“四化”智慧校园。</w:t>
      </w:r>
    </w:p>
    <w:p>
      <w:pPr>
        <w:bidi w:val="0"/>
        <w:rPr>
          <w:rFonts w:hint="default" w:ascii="宋体" w:hAnsi="宋体" w:eastAsia="宋体" w:cs="宋体"/>
          <w:color w:val="FF0000"/>
          <w:kern w:val="0"/>
          <w:sz w:val="28"/>
          <w:szCs w:val="28"/>
          <w:lang w:eastAsia="zh-CN"/>
        </w:rPr>
      </w:pPr>
      <w:r>
        <w:rPr>
          <w:rFonts w:hint="default" w:ascii="宋体" w:hAnsi="宋体" w:eastAsia="宋体" w:cs="宋体"/>
          <w:color w:val="FF0000"/>
          <w:kern w:val="0"/>
          <w:sz w:val="28"/>
          <w:szCs w:val="28"/>
          <w:lang w:eastAsia="zh-CN"/>
        </w:rPr>
        <w:drawing>
          <wp:inline distT="0" distB="0" distL="114300" distR="114300">
            <wp:extent cx="5007610" cy="5186680"/>
            <wp:effectExtent l="0" t="0" r="2540" b="139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0"/>
                    <a:stretch>
                      <a:fillRect/>
                    </a:stretch>
                  </pic:blipFill>
                  <pic:spPr>
                    <a:xfrm>
                      <a:off x="0" y="0"/>
                      <a:ext cx="5007610" cy="5186680"/>
                    </a:xfrm>
                    <a:prstGeom prst="rect">
                      <a:avLst/>
                    </a:prstGeom>
                  </pic:spPr>
                </pic:pic>
              </a:graphicData>
            </a:graphic>
          </wp:inline>
        </w:drawing>
      </w:r>
    </w:p>
    <w:p>
      <w:pPr>
        <w:bidi w:val="0"/>
        <w:jc w:val="center"/>
        <w:rPr>
          <w:rFonts w:hint="eastAsia"/>
          <w:b/>
          <w:bCs/>
          <w:color w:val="auto"/>
          <w:lang w:val="en-US" w:eastAsia="zh-CN"/>
        </w:rPr>
      </w:pPr>
      <w:r>
        <w:rPr>
          <w:rFonts w:hint="eastAsia" w:ascii="宋体" w:hAnsi="宋体" w:eastAsia="宋体" w:cs="宋体"/>
          <w:b/>
          <w:bCs/>
          <w:sz w:val="24"/>
          <w:szCs w:val="21"/>
          <w:lang w:val="en-US" w:eastAsia="zh-CN"/>
        </w:rPr>
        <w:t xml:space="preserve"> </w:t>
      </w:r>
      <w:r>
        <w:rPr>
          <w:rFonts w:hint="eastAsia"/>
          <w:b/>
          <w:bCs/>
          <w:color w:val="auto"/>
          <w:lang w:val="en-US" w:eastAsia="zh-CN"/>
        </w:rPr>
        <w:t>数字校园总体架构</w:t>
      </w:r>
    </w:p>
    <w:p>
      <w:pPr>
        <w:bidi w:val="0"/>
        <w:rPr>
          <w:lang w:eastAsia="zh-CN"/>
        </w:rPr>
      </w:pPr>
      <w:r>
        <w:rPr>
          <w:rFonts w:hint="eastAsia"/>
          <w:lang w:val="en-US" w:eastAsia="zh-CN"/>
        </w:rPr>
        <w:t>以</w:t>
      </w:r>
      <w:r>
        <w:rPr>
          <w:rFonts w:hint="eastAsia"/>
          <w:lang w:eastAsia="zh-CN"/>
        </w:rPr>
        <w:t>网络中心</w:t>
      </w:r>
      <w:r>
        <w:rPr>
          <w:rFonts w:hint="eastAsia"/>
          <w:lang w:val="en-US" w:eastAsia="zh-CN"/>
        </w:rPr>
        <w:t>为基础，构建</w:t>
      </w:r>
      <w:r>
        <w:rPr>
          <w:rFonts w:hint="eastAsia"/>
          <w:lang w:eastAsia="zh-CN"/>
        </w:rPr>
        <w:t>校园网络智能广播系统、智能监控、校园电视台、智慧教室</w:t>
      </w:r>
      <w:r>
        <w:rPr>
          <w:rFonts w:hint="eastAsia"/>
          <w:lang w:val="en-US" w:eastAsia="zh-CN"/>
        </w:rPr>
        <w:t>等，实现校园环境智慧化。以</w:t>
      </w:r>
      <w:r>
        <w:rPr>
          <w:rFonts w:hint="eastAsia"/>
          <w:lang w:eastAsia="zh-CN"/>
        </w:rPr>
        <w:t>统一用户电子身份，开放共享基础数据库接口程序，集成不同架构下各类业务应用，实现</w:t>
      </w:r>
      <w:r>
        <w:rPr>
          <w:rFonts w:hint="eastAsia"/>
          <w:lang w:val="en-US" w:eastAsia="zh-CN"/>
        </w:rPr>
        <w:t>数据共享统一化。通过</w:t>
      </w:r>
      <w:r>
        <w:rPr>
          <w:rFonts w:hint="eastAsia"/>
          <w:lang w:eastAsia="zh-CN"/>
        </w:rPr>
        <w:t>网络空间</w:t>
      </w:r>
      <w:r>
        <w:rPr>
          <w:rFonts w:hint="eastAsia"/>
          <w:lang w:val="en-US" w:eastAsia="zh-CN"/>
        </w:rPr>
        <w:t>组织教师团队</w:t>
      </w:r>
      <w:r>
        <w:rPr>
          <w:rFonts w:hint="eastAsia"/>
          <w:lang w:eastAsia="zh-CN"/>
        </w:rPr>
        <w:t>进行教学资源管理、学习活动设计等活动，开发建成省级</w:t>
      </w:r>
      <w:r>
        <w:rPr>
          <w:rFonts w:hint="eastAsia"/>
          <w:lang w:val="en-US" w:eastAsia="zh-CN"/>
        </w:rPr>
        <w:t>网络</w:t>
      </w:r>
      <w:r>
        <w:rPr>
          <w:rFonts w:hint="eastAsia"/>
          <w:lang w:eastAsia="zh-CN"/>
        </w:rPr>
        <w:t>校本课程8门，校网络</w:t>
      </w:r>
      <w:r>
        <w:rPr>
          <w:rFonts w:hint="eastAsia"/>
          <w:lang w:val="en-US" w:eastAsia="zh-CN"/>
        </w:rPr>
        <w:t>课程</w:t>
      </w:r>
      <w:r>
        <w:rPr>
          <w:rFonts w:hint="eastAsia"/>
          <w:lang w:eastAsia="zh-CN"/>
        </w:rPr>
        <w:t>18门，微视频资源400多个、教学设计及课件500多个和题库65套，实现</w:t>
      </w:r>
      <w:r>
        <w:rPr>
          <w:rFonts w:hint="eastAsia"/>
          <w:lang w:val="en-US" w:eastAsia="zh-CN"/>
        </w:rPr>
        <w:t>教学资源数字化</w:t>
      </w:r>
      <w:r>
        <w:rPr>
          <w:rFonts w:hint="eastAsia"/>
          <w:lang w:eastAsia="zh-CN"/>
        </w:rPr>
        <w:t>。支持学生综合素养</w:t>
      </w:r>
      <w:r>
        <w:rPr>
          <w:rFonts w:hint="eastAsia"/>
          <w:lang w:val="en-US" w:eastAsia="zh-CN"/>
        </w:rPr>
        <w:t>认证</w:t>
      </w:r>
      <w:r>
        <w:rPr>
          <w:rFonts w:hint="eastAsia"/>
          <w:lang w:eastAsia="zh-CN"/>
        </w:rPr>
        <w:t>评价体系，建设</w:t>
      </w:r>
      <w:r>
        <w:rPr>
          <w:rFonts w:hint="eastAsia"/>
          <w:lang w:val="en-US" w:eastAsia="zh-CN"/>
        </w:rPr>
        <w:t>线下课程配套微课、</w:t>
      </w:r>
      <w:r>
        <w:rPr>
          <w:rFonts w:hint="eastAsia"/>
          <w:lang w:eastAsia="zh-CN"/>
        </w:rPr>
        <w:t>校园一卡通平台，</w:t>
      </w:r>
      <w:r>
        <w:rPr>
          <w:rFonts w:hint="eastAsia"/>
          <w:lang w:val="en-US" w:eastAsia="zh-CN"/>
        </w:rPr>
        <w:t>推行</w:t>
      </w:r>
      <w:r>
        <w:rPr>
          <w:rFonts w:hint="eastAsia"/>
          <w:lang w:eastAsia="zh-CN"/>
        </w:rPr>
        <w:t>“最多跑一次”，</w:t>
      </w:r>
      <w:r>
        <w:rPr>
          <w:rFonts w:hint="eastAsia"/>
          <w:lang w:val="en-US" w:eastAsia="zh-CN"/>
        </w:rPr>
        <w:t>服务教育教学管理，体现服务互动便捷化。学校获评全国第二批职业院校数字校园建设学校。</w:t>
      </w:r>
    </w:p>
    <w:p>
      <w:pPr>
        <w:pStyle w:val="4"/>
        <w:bidi w:val="0"/>
      </w:pPr>
      <w:r>
        <w:rPr>
          <w:rFonts w:hint="eastAsia"/>
        </w:rPr>
        <w:t>3.5德育工作情况</w:t>
      </w:r>
    </w:p>
    <w:p>
      <w:pPr>
        <w:bidi w:val="0"/>
        <w:rPr>
          <w:rFonts w:hint="eastAsia"/>
          <w:lang w:eastAsia="zh-TW"/>
        </w:rPr>
      </w:pPr>
      <w:r>
        <w:rPr>
          <w:rFonts w:hint="eastAsia"/>
          <w:lang w:eastAsia="zh-TW"/>
        </w:rPr>
        <w:t>学校是教育部国防教育特色学校、</w:t>
      </w:r>
      <w:r>
        <w:rPr>
          <w:rFonts w:hint="eastAsia"/>
          <w:lang w:eastAsia="zh-CN"/>
        </w:rPr>
        <w:t>全国足球特色学校、国家青春健康教育示范基地、</w:t>
      </w:r>
      <w:r>
        <w:rPr>
          <w:rFonts w:hint="eastAsia"/>
          <w:lang w:eastAsia="zh-TW"/>
        </w:rPr>
        <w:t>浙江省中职教育校企合作共同体建设单位、浙江省心理健康一级辅导站学校、浙江省中职教育德育工作实验基地、</w:t>
      </w:r>
      <w:r>
        <w:rPr>
          <w:rFonts w:hint="eastAsia"/>
          <w:lang w:eastAsia="zh-CN"/>
        </w:rPr>
        <w:t>浙江省中小学劳动实践教育项目试点学校、浙江省第十届中小学生校园足球联赛体育道德风尚获奖学校、</w:t>
      </w:r>
      <w:r>
        <w:rPr>
          <w:rFonts w:hint="eastAsia"/>
          <w:lang w:eastAsia="zh-TW"/>
        </w:rPr>
        <w:t>浙江省禁毒示范学校、浙江省红十字达标校、浙江省健康促进学校（银奖）</w:t>
      </w:r>
      <w:r>
        <w:rPr>
          <w:rFonts w:hint="eastAsia"/>
          <w:lang w:eastAsia="zh-CN"/>
        </w:rPr>
        <w:t>、</w:t>
      </w:r>
      <w:r>
        <w:rPr>
          <w:rFonts w:hint="eastAsia"/>
          <w:lang w:eastAsia="zh-TW"/>
        </w:rPr>
        <w:t>浙江省心理健康教育300个示范点、湖州市绿色学校、湖州市拥军模范单位、湖州市红十字示范学校、湖州市青少年校园足球先进单位。始终把培养未来公民健全的人格、高尚的灵魂作为教育的第一要务，德育课程围着学生转，创造了生本化的德育课程体系：一种载体丰富、内涵新颖，体现学生个性和中职特点、体现职业学校培养目标和学生自主选择的校本德育课程。</w:t>
      </w:r>
    </w:p>
    <w:p>
      <w:pPr>
        <w:bidi w:val="0"/>
        <w:rPr>
          <w:rFonts w:hint="eastAsia"/>
          <w:lang w:eastAsia="zh-TW"/>
        </w:rPr>
      </w:pPr>
      <w:r>
        <w:rPr>
          <w:rFonts w:hint="eastAsia"/>
          <w:lang w:eastAsia="zh-TW"/>
        </w:rPr>
        <w:t>学校提炼出“铸剑精神”作为核心文化，全面推进学校的校园文化建设。通过实施六大工程即学校文化形象工程、文化景观工程、文化传播工程、学生职业素养培育工程、卓越教师激励工程、校园文化研究与引领工程为载体，丰富学校的铸剑文化内涵，创新了学生职业素养培育模式，创新了教师专业化成长激励途径，创新了专业性社团培育机制，形成了学校文化活动经典品牌，现已成为湖州市校园文化建设示范学校。</w:t>
      </w:r>
    </w:p>
    <w:p>
      <w:pPr>
        <w:bidi w:val="0"/>
        <w:rPr>
          <w:rFonts w:hint="eastAsia"/>
          <w:lang w:eastAsia="zh-TW"/>
        </w:rPr>
      </w:pPr>
      <w:r>
        <w:rPr>
          <w:rFonts w:hint="eastAsia"/>
          <w:lang w:eastAsia="zh-TW"/>
        </w:rPr>
        <w:t>一是抓常规提升，彰显了实干合力。常规工作常抓不懈，本学期开展道德实践周班级</w:t>
      </w:r>
      <w:r>
        <w:rPr>
          <w:rFonts w:hint="eastAsia"/>
          <w:lang w:val="en-US" w:eastAsia="zh-CN"/>
        </w:rPr>
        <w:t>16个</w:t>
      </w:r>
      <w:r>
        <w:rPr>
          <w:rFonts w:hint="eastAsia"/>
          <w:lang w:eastAsia="zh-TW"/>
        </w:rPr>
        <w:t>、职业素养提升班</w:t>
      </w:r>
      <w:r>
        <w:rPr>
          <w:rFonts w:hint="eastAsia"/>
          <w:lang w:val="en-US" w:eastAsia="zh-CN"/>
        </w:rPr>
        <w:t>5</w:t>
      </w:r>
      <w:r>
        <w:rPr>
          <w:rFonts w:hint="eastAsia"/>
          <w:lang w:eastAsia="zh-TW"/>
        </w:rPr>
        <w:t>个，出版《安全与德育工作简报》</w:t>
      </w:r>
      <w:r>
        <w:rPr>
          <w:rFonts w:hint="eastAsia"/>
          <w:lang w:val="en-US" w:eastAsia="zh-CN"/>
        </w:rPr>
        <w:t>16</w:t>
      </w:r>
      <w:r>
        <w:rPr>
          <w:rFonts w:hint="eastAsia"/>
          <w:lang w:eastAsia="zh-TW"/>
        </w:rPr>
        <w:t>期；继续完善德育学分制，规范操作流程，服务班级管理。二是发挥中心优势，强化服务能力</w:t>
      </w:r>
      <w:r>
        <w:rPr>
          <w:rFonts w:hint="eastAsia"/>
          <w:lang w:eastAsia="zh-CN"/>
        </w:rPr>
        <w:t>。</w:t>
      </w:r>
      <w:r>
        <w:rPr>
          <w:rFonts w:hint="eastAsia"/>
          <w:lang w:eastAsia="zh-TW"/>
        </w:rPr>
        <w:t>为了增强学生健康体质，促进学生核心素养发展，充分发挥学生发展中心职能优势，面向全体学生开展“心理游园”、“青春花园”、“生涯乐园”系列活动，打造我校阳光心理大课间品牌，使广大学生在体验活动中锻炼了身体与心理素质，增进了团结协作意识。同时积极开展对周边学校的心理援助和服务共计20余次，辐射人数超过3000人次，其中为中小学生培训10次，培训人数563人；家长培训7次，培训人数317人；师资认证培训5次，培训人数389人。主持编写国家级中职规划教材《我的青春世界》1门，生涯科研论文在国家级期刊发表1篇，浙江省教育科学规划2020年度（地市）研究课题1项，浙江省中职学校职业生涯教育优秀案例1个。</w:t>
      </w:r>
      <w:r>
        <w:rPr>
          <w:rFonts w:hint="eastAsia"/>
          <w:lang w:eastAsia="zh-CN"/>
        </w:rPr>
        <w:t>三是落实“五化并举”，夯实宿管品牌。我校住校生1800余名，抓好宿舍管理，打造宿管文化是平安校园建设的重中之重。一年来，我们以“铸剑精神”校园文化为引领，推进宿舍管理常规精细化；以举办“宿舍文化节”为契机,促进宿舍管理服务人性化；以两个基地规范化建设为依托，加强宿舍管理保障系统化；以两个品牌化活动为抓手，促成宿舍管理特色品牌化；以多样化课程建设为重点，引领宿舍管理创新常态化。四是注重班主任队伍建设，提升综合能力。继续以市名班主任为依托，定期开展青年</w:t>
      </w:r>
      <w:r>
        <w:rPr>
          <w:rFonts w:hint="eastAsia"/>
          <w:lang w:val="en-US" w:eastAsia="zh-CN"/>
        </w:rPr>
        <w:t>班主任培训班</w:t>
      </w:r>
      <w:r>
        <w:rPr>
          <w:rFonts w:hint="eastAsia"/>
          <w:lang w:eastAsia="zh-CN"/>
        </w:rPr>
        <w:t>，充分发挥校名班主任工作室的作用，以名师带动班主任的科研水平和综合素养提升水平。本年度组织班主任外出培训</w:t>
      </w:r>
      <w:r>
        <w:rPr>
          <w:rFonts w:hint="eastAsia"/>
          <w:lang w:val="en-US" w:eastAsia="zh-CN"/>
        </w:rPr>
        <w:t>30人次，</w:t>
      </w:r>
      <w:r>
        <w:rPr>
          <w:rFonts w:hint="eastAsia"/>
          <w:lang w:eastAsia="zh-CN"/>
        </w:rPr>
        <w:t>在湖州市班主任综合能力大赛和主题班会设计、课堂实录评比中获得</w:t>
      </w:r>
      <w:r>
        <w:rPr>
          <w:rFonts w:hint="eastAsia"/>
          <w:lang w:val="en-US" w:eastAsia="zh-CN"/>
        </w:rPr>
        <w:t>一等奖2人，二等奖3人，三等奖1人。</w:t>
      </w:r>
    </w:p>
    <w:p>
      <w:pPr>
        <w:bidi w:val="0"/>
        <w:rPr>
          <w:rFonts w:hint="eastAsia"/>
          <w:lang w:eastAsia="zh-CN"/>
        </w:rPr>
      </w:pPr>
      <w:r>
        <w:rPr>
          <w:rFonts w:hint="eastAsia"/>
          <w:lang w:eastAsia="zh-TW"/>
        </w:rPr>
        <w:t>落实志愿服务进校园，开展</w:t>
      </w:r>
      <w:r>
        <w:rPr>
          <w:rFonts w:hint="eastAsia"/>
          <w:lang w:eastAsia="zh-CN"/>
        </w:rPr>
        <w:t>线上</w:t>
      </w:r>
      <w:r>
        <w:rPr>
          <w:rFonts w:hint="eastAsia"/>
          <w:lang w:eastAsia="zh-TW"/>
        </w:rPr>
        <w:t>“</w:t>
      </w:r>
      <w:r>
        <w:rPr>
          <w:rFonts w:hint="eastAsia"/>
          <w:lang w:eastAsia="zh-CN"/>
        </w:rPr>
        <w:t>学雷锋</w:t>
      </w:r>
      <w:r>
        <w:rPr>
          <w:rFonts w:hint="eastAsia"/>
          <w:lang w:eastAsia="zh-TW"/>
        </w:rPr>
        <w:t>”</w:t>
      </w:r>
      <w:r>
        <w:rPr>
          <w:rFonts w:hint="eastAsia"/>
          <w:lang w:eastAsia="zh-CN"/>
        </w:rPr>
        <w:t>活动、“垃圾分类我先行”</w:t>
      </w:r>
      <w:r>
        <w:rPr>
          <w:rFonts w:hint="eastAsia"/>
          <w:lang w:eastAsia="zh-TW"/>
        </w:rPr>
        <w:t>志愿服务活动</w:t>
      </w:r>
      <w:r>
        <w:rPr>
          <w:rFonts w:hint="eastAsia"/>
          <w:lang w:eastAsia="zh-CN"/>
        </w:rPr>
        <w:t>、参与我县文明城市各项志愿服务。疫情期间，多名教师与学生投入到社区疫情防控志愿服务中；开学后，由教师、学生干部、入团积极分子等人员组成了一支防疫志愿者队伍，协助学校做好疫情防控工作，守护校园卫生安全。</w:t>
      </w:r>
    </w:p>
    <w:p>
      <w:pPr>
        <w:bidi w:val="0"/>
        <w:rPr>
          <w:rFonts w:hint="eastAsia"/>
          <w:lang w:eastAsia="zh-TW"/>
        </w:rPr>
      </w:pPr>
      <w:r>
        <w:rPr>
          <w:rFonts w:hint="eastAsia"/>
          <w:lang w:eastAsia="zh-TW"/>
        </w:rPr>
        <w:t>20</w:t>
      </w:r>
      <w:r>
        <w:rPr>
          <w:rFonts w:hint="eastAsia"/>
          <w:lang w:val="en-US" w:eastAsia="zh-CN"/>
        </w:rPr>
        <w:t>20</w:t>
      </w:r>
      <w:r>
        <w:rPr>
          <w:rFonts w:hint="eastAsia"/>
          <w:lang w:eastAsia="zh-TW"/>
        </w:rPr>
        <w:t>年学校团委开展了“</w:t>
      </w:r>
      <w:r>
        <w:rPr>
          <w:rFonts w:hint="eastAsia"/>
          <w:lang w:eastAsia="zh-CN"/>
        </w:rPr>
        <w:t>乘风破浪</w:t>
      </w:r>
      <w:r>
        <w:rPr>
          <w:rFonts w:hint="eastAsia"/>
          <w:lang w:val="en-US" w:eastAsia="zh-CN"/>
        </w:rPr>
        <w:t xml:space="preserve"> 杨帆远航</w:t>
      </w:r>
      <w:r>
        <w:rPr>
          <w:rFonts w:hint="eastAsia"/>
          <w:lang w:eastAsia="zh-TW"/>
        </w:rPr>
        <w:t>”第十</w:t>
      </w:r>
      <w:r>
        <w:rPr>
          <w:rFonts w:hint="eastAsia"/>
          <w:lang w:eastAsia="zh-CN"/>
        </w:rPr>
        <w:t>二</w:t>
      </w:r>
      <w:r>
        <w:rPr>
          <w:rFonts w:hint="eastAsia"/>
          <w:lang w:eastAsia="zh-TW"/>
        </w:rPr>
        <w:t>届体艺节，</w:t>
      </w:r>
      <w:r>
        <w:rPr>
          <w:rFonts w:hint="eastAsia"/>
          <w:lang w:eastAsia="zh-CN"/>
        </w:rPr>
        <w:t>线上主持人大赛、新生才艺秀、</w:t>
      </w:r>
      <w:r>
        <w:rPr>
          <w:rFonts w:hint="eastAsia"/>
          <w:lang w:eastAsia="zh-TW"/>
        </w:rPr>
        <w:t>篮球赛、</w:t>
      </w:r>
      <w:r>
        <w:rPr>
          <w:rFonts w:hint="eastAsia"/>
          <w:lang w:eastAsia="zh-CN"/>
        </w:rPr>
        <w:t>十佳歌手大赛</w:t>
      </w:r>
      <w:r>
        <w:rPr>
          <w:rFonts w:hint="eastAsia"/>
          <w:lang w:eastAsia="zh-TW"/>
        </w:rPr>
        <w:t>等丰富的活动，给学生提供了一个展示自我的平台，丰富校园文化生活。开展了“成长在暖阳里”主题活动，包括社团成果展、纪念五四运动等系列活动，培育和践行社会主义核心价值观。打造“亮剑”创意市场给学生提供一个交流创意作品、创业起步的平台，助力“三创”学院打造学生创业街。</w:t>
      </w:r>
    </w:p>
    <w:p>
      <w:pPr>
        <w:bidi w:val="0"/>
        <w:rPr>
          <w:rFonts w:hint="eastAsia"/>
          <w:lang w:eastAsia="zh-TW"/>
        </w:rPr>
      </w:pPr>
      <w:r>
        <w:rPr>
          <w:rFonts w:hint="eastAsia"/>
          <w:lang w:eastAsia="zh-TW"/>
        </w:rPr>
        <w:t>抓住我校中职专业优势和特色，做好做强青年志愿服务队，打出志愿服务品牌。20</w:t>
      </w:r>
      <w:r>
        <w:rPr>
          <w:rFonts w:hint="eastAsia"/>
          <w:lang w:val="en-US" w:eastAsia="zh-CN"/>
        </w:rPr>
        <w:t>20</w:t>
      </w:r>
      <w:r>
        <w:rPr>
          <w:rFonts w:hint="eastAsia"/>
          <w:lang w:eastAsia="zh-TW"/>
        </w:rPr>
        <w:t>年我校志愿者团队共开展、参与校内</w:t>
      </w:r>
      <w:r>
        <w:rPr>
          <w:rFonts w:hint="eastAsia"/>
          <w:lang w:eastAsia="zh-CN"/>
        </w:rPr>
        <w:t>外</w:t>
      </w:r>
      <w:r>
        <w:rPr>
          <w:rFonts w:hint="eastAsia"/>
          <w:lang w:eastAsia="zh-TW"/>
        </w:rPr>
        <w:t>志愿活动</w:t>
      </w:r>
      <w:r>
        <w:rPr>
          <w:rFonts w:hint="eastAsia"/>
          <w:lang w:eastAsia="zh-CN"/>
        </w:rPr>
        <w:t>百余</w:t>
      </w:r>
      <w:r>
        <w:rPr>
          <w:rFonts w:hint="eastAsia"/>
          <w:lang w:eastAsia="zh-TW"/>
        </w:rPr>
        <w:t>次，参与</w:t>
      </w:r>
      <w:r>
        <w:rPr>
          <w:rFonts w:hint="eastAsia"/>
          <w:lang w:eastAsia="zh-CN"/>
        </w:rPr>
        <w:t>人数</w:t>
      </w:r>
      <w:r>
        <w:rPr>
          <w:rFonts w:hint="eastAsia"/>
          <w:lang w:eastAsia="zh-TW"/>
        </w:rPr>
        <w:t>达500多，</w:t>
      </w:r>
      <w:r>
        <w:rPr>
          <w:rFonts w:hint="eastAsia"/>
          <w:lang w:eastAsia="zh-CN"/>
        </w:rPr>
        <w:t>德清县文明城市创建文明劝导、路长制、</w:t>
      </w:r>
      <w:r>
        <w:rPr>
          <w:rFonts w:hint="eastAsia"/>
          <w:lang w:eastAsia="zh-TW"/>
        </w:rPr>
        <w:t>“学雷锋”系列</w:t>
      </w:r>
      <w:r>
        <w:rPr>
          <w:rFonts w:hint="eastAsia"/>
          <w:lang w:eastAsia="zh-CN"/>
        </w:rPr>
        <w:t>线上</w:t>
      </w:r>
      <w:r>
        <w:rPr>
          <w:rFonts w:hint="eastAsia"/>
          <w:lang w:eastAsia="zh-TW"/>
        </w:rPr>
        <w:t>志愿活动</w:t>
      </w:r>
      <w:r>
        <w:rPr>
          <w:rFonts w:hint="eastAsia"/>
          <w:lang w:eastAsia="zh-CN"/>
        </w:rPr>
        <w:t>、</w:t>
      </w:r>
      <w:r>
        <w:rPr>
          <w:rFonts w:hint="eastAsia"/>
          <w:lang w:eastAsia="zh-TW"/>
        </w:rPr>
        <w:t>禁毒、防艾</w:t>
      </w:r>
      <w:r>
        <w:rPr>
          <w:rFonts w:hint="eastAsia"/>
          <w:lang w:eastAsia="zh-CN"/>
        </w:rPr>
        <w:t>抗疫</w:t>
      </w:r>
      <w:r>
        <w:rPr>
          <w:rFonts w:hint="eastAsia"/>
          <w:lang w:eastAsia="zh-TW"/>
        </w:rPr>
        <w:t>、垃圾分类、环保宣传等志愿者活动不仅提升了学校</w:t>
      </w:r>
      <w:r>
        <w:rPr>
          <w:rFonts w:hint="eastAsia"/>
          <w:lang w:eastAsia="zh-CN"/>
        </w:rPr>
        <w:t>师生</w:t>
      </w:r>
      <w:r>
        <w:rPr>
          <w:rFonts w:hint="eastAsia"/>
          <w:lang w:eastAsia="zh-TW"/>
        </w:rPr>
        <w:t>参与志愿活动的氛围，更是产生了良好的社会影响力。</w:t>
      </w:r>
    </w:p>
    <w:p>
      <w:pPr>
        <w:bidi w:val="0"/>
        <w:rPr>
          <w:rFonts w:hint="default"/>
          <w:lang w:val="en-US" w:eastAsia="zh-CN"/>
        </w:rPr>
      </w:pPr>
      <w:r>
        <w:rPr>
          <w:rFonts w:hint="eastAsia"/>
          <w:lang w:eastAsia="zh-TW"/>
        </w:rPr>
        <w:t>以学生会、社团为桥梁，充分发挥团组织在广大青年中紧密联系的沟通枢纽作用。为了加强学生干部队伍建设，锻炼和塑造一支成绩好、工作能力强的学生干部队伍，切实发挥学生干部在学生队伍里的带头作用</w:t>
      </w:r>
      <w:r>
        <w:rPr>
          <w:rFonts w:hint="eastAsia"/>
          <w:lang w:eastAsia="zh-CN"/>
        </w:rPr>
        <w:t>，团委组织开设了</w:t>
      </w:r>
      <w:r>
        <w:rPr>
          <w:rFonts w:hint="eastAsia"/>
          <w:lang w:val="en-US" w:eastAsia="zh-CN"/>
        </w:rPr>
        <w:t>2020年度</w:t>
      </w:r>
      <w:r>
        <w:rPr>
          <w:rFonts w:hint="eastAsia"/>
          <w:lang w:eastAsia="zh-CN"/>
        </w:rPr>
        <w:t>“青苗工程”学生干部培训班，共</w:t>
      </w:r>
      <w:r>
        <w:rPr>
          <w:rFonts w:hint="eastAsia"/>
          <w:lang w:val="en-US" w:eastAsia="zh-CN"/>
        </w:rPr>
        <w:t>6期课程，涵盖了沟通与协作、礼仪培训、日常检查和突发事件处理、校园环境督导、有效工作管理模式以及校外素质拓展等各方面的能力素养教育。每期培训后要求学员撰写培训心得，及时总结改进，以此提升学生干部自治管理能力，协助学校开展各项活动，活跃校园文化。</w:t>
      </w:r>
    </w:p>
    <w:p>
      <w:pPr>
        <w:bidi w:val="0"/>
        <w:rPr>
          <w:rFonts w:hint="eastAsia"/>
          <w:lang w:eastAsia="zh-TW"/>
        </w:rPr>
      </w:pPr>
      <w:r>
        <w:rPr>
          <w:rFonts w:hint="eastAsia"/>
          <w:lang w:eastAsia="zh-TW"/>
        </w:rPr>
        <w:t>加大社团文化建设力度，着手建立社团活动中心，</w:t>
      </w:r>
      <w:r>
        <w:rPr>
          <w:rFonts w:hint="eastAsia"/>
          <w:lang w:val="en-US" w:eastAsia="zh-CN"/>
        </w:rPr>
        <w:t>2020年，陶艺社、戏曲头饰社等社团在市级文明风采大赛中获奖</w:t>
      </w:r>
      <w:r>
        <w:rPr>
          <w:rFonts w:hint="eastAsia"/>
          <w:lang w:eastAsia="zh-TW"/>
        </w:rPr>
        <w:t>；</w:t>
      </w:r>
      <w:r>
        <w:rPr>
          <w:rFonts w:hint="eastAsia"/>
          <w:lang w:eastAsia="zh-CN"/>
        </w:rPr>
        <w:t>继续发展壮大现有的</w:t>
      </w:r>
      <w:r>
        <w:rPr>
          <w:rFonts w:hint="eastAsia"/>
          <w:lang w:val="en-US" w:eastAsia="zh-CN"/>
        </w:rPr>
        <w:t>21个社团</w:t>
      </w:r>
      <w:r>
        <w:rPr>
          <w:rFonts w:hint="eastAsia"/>
          <w:lang w:eastAsia="zh-TW"/>
        </w:rPr>
        <w:t>，</w:t>
      </w:r>
      <w:r>
        <w:rPr>
          <w:rFonts w:hint="eastAsia"/>
          <w:lang w:eastAsia="zh-CN"/>
        </w:rPr>
        <w:t>丰富校园文化</w:t>
      </w:r>
      <w:r>
        <w:rPr>
          <w:rFonts w:hint="eastAsia"/>
          <w:lang w:eastAsia="zh-TW"/>
        </w:rPr>
        <w:t>；</w:t>
      </w:r>
      <w:r>
        <w:rPr>
          <w:rFonts w:hint="eastAsia"/>
          <w:lang w:eastAsia="zh-CN"/>
        </w:rPr>
        <w:t>在原有的</w:t>
      </w:r>
      <w:r>
        <w:rPr>
          <w:rFonts w:hint="eastAsia"/>
          <w:lang w:val="en-US" w:eastAsia="zh-CN"/>
        </w:rPr>
        <w:t>4支志愿服务队基础上（</w:t>
      </w:r>
      <w:r>
        <w:rPr>
          <w:rFonts w:hint="eastAsia"/>
          <w:lang w:eastAsia="zh-TW"/>
        </w:rPr>
        <w:t>校志愿者团队、礼仪服务队、家电维修服务队、环保志愿服务队</w:t>
      </w:r>
      <w:r>
        <w:rPr>
          <w:rFonts w:hint="eastAsia"/>
          <w:lang w:val="en-US" w:eastAsia="zh-CN"/>
        </w:rPr>
        <w:t>），</w:t>
      </w:r>
      <w:r>
        <w:rPr>
          <w:rFonts w:hint="eastAsia"/>
          <w:lang w:eastAsia="zh-CN"/>
        </w:rPr>
        <w:t>新增</w:t>
      </w:r>
      <w:r>
        <w:rPr>
          <w:rFonts w:hint="eastAsia"/>
          <w:lang w:val="en-US" w:eastAsia="zh-CN"/>
        </w:rPr>
        <w:t>2支</w:t>
      </w:r>
      <w:r>
        <w:rPr>
          <w:rFonts w:hint="eastAsia"/>
          <w:lang w:eastAsia="zh-TW"/>
        </w:rPr>
        <w:t>志愿者服务队：防疫抗疫志愿服务队</w:t>
      </w:r>
      <w:r>
        <w:rPr>
          <w:rFonts w:hint="eastAsia"/>
          <w:lang w:eastAsia="zh-CN"/>
        </w:rPr>
        <w:t>、文明城市创建志愿服务队，</w:t>
      </w:r>
      <w:r>
        <w:rPr>
          <w:rFonts w:hint="eastAsia"/>
          <w:lang w:eastAsia="zh-TW"/>
        </w:rPr>
        <w:t>积极参加各类志愿活动的同时，体现中职生的专业特色，提升职业素养。</w:t>
      </w:r>
    </w:p>
    <w:p>
      <w:pPr>
        <w:bidi w:val="0"/>
        <w:rPr>
          <w:rFonts w:hint="eastAsia"/>
          <w:lang w:eastAsia="zh-TW"/>
        </w:rPr>
      </w:pPr>
      <w:r>
        <w:rPr>
          <w:rFonts w:hint="eastAsia"/>
          <w:lang w:eastAsia="zh-TW"/>
        </w:rPr>
        <w:t>20</w:t>
      </w:r>
      <w:r>
        <w:rPr>
          <w:rFonts w:hint="eastAsia"/>
          <w:lang w:val="en-US" w:eastAsia="zh-CN"/>
        </w:rPr>
        <w:t>20</w:t>
      </w:r>
      <w:r>
        <w:rPr>
          <w:rFonts w:hint="eastAsia"/>
          <w:lang w:eastAsia="zh-TW"/>
        </w:rPr>
        <w:t>年校团委按上级团委统筹要求，严控团员入口关，发展新团员</w:t>
      </w:r>
      <w:r>
        <w:rPr>
          <w:rFonts w:hint="eastAsia"/>
          <w:lang w:val="en-US" w:eastAsia="zh-CN"/>
        </w:rPr>
        <w:t>45</w:t>
      </w:r>
      <w:r>
        <w:rPr>
          <w:rFonts w:hint="eastAsia"/>
          <w:lang w:eastAsia="zh-TW"/>
        </w:rPr>
        <w:t>人，在新团员发展工作中一如既往秉承高标准、严要求，严格按照标准和程序发展团员，确保新团员真正具有先进性和模范性。并在全校师生见证下举行入团宣誓仪式，增强团员荣誉感。严格落实“三会两制一课”，发挥团的组织生活在团员教育管理中的重要基础性作用。</w:t>
      </w:r>
    </w:p>
    <w:p>
      <w:pPr>
        <w:pStyle w:val="4"/>
        <w:bidi w:val="0"/>
      </w:pPr>
      <w:r>
        <w:rPr>
          <w:rFonts w:hint="eastAsia"/>
        </w:rPr>
        <w:t>3.6党建情况</w:t>
      </w:r>
    </w:p>
    <w:p>
      <w:pPr>
        <w:bidi w:val="0"/>
        <w:rPr>
          <w:rFonts w:hint="eastAsia"/>
          <w:lang w:eastAsia="zh-CN"/>
        </w:rPr>
      </w:pPr>
      <w:r>
        <w:rPr>
          <w:rFonts w:hint="eastAsia"/>
          <w:lang w:eastAsia="zh-TW"/>
        </w:rPr>
        <w:t>20</w:t>
      </w:r>
      <w:r>
        <w:rPr>
          <w:rFonts w:hint="eastAsia"/>
          <w:lang w:val="en-US" w:eastAsia="zh-CN"/>
        </w:rPr>
        <w:t>20</w:t>
      </w:r>
      <w:r>
        <w:rPr>
          <w:rFonts w:hint="eastAsia"/>
          <w:lang w:eastAsia="zh-TW"/>
        </w:rPr>
        <w:t>年，学校党委以习近平新时代中国特色社会主义思想为指导，全面学习落实党的十九届五中全会和全国、省市县教育大会精神，聚焦教育质量再提升这一中心，深化党建引领，在融入融合上做更深文章，以创建学习型、服务型、创新型党组织为载体，进一步发挥党组织战斗堡垒和党员先锋引领的作用，为建设浙江省现</w:t>
      </w:r>
      <w:r>
        <w:rPr>
          <w:rFonts w:hint="eastAsia"/>
          <w:lang w:eastAsia="zh-CN"/>
        </w:rPr>
        <w:t>代</w:t>
      </w:r>
      <w:r>
        <w:rPr>
          <w:rFonts w:hint="eastAsia"/>
          <w:lang w:eastAsia="zh-TW"/>
        </w:rPr>
        <w:t>化</w:t>
      </w:r>
      <w:r>
        <w:rPr>
          <w:rFonts w:hint="eastAsia"/>
          <w:lang w:eastAsia="zh-CN"/>
        </w:rPr>
        <w:t>中职</w:t>
      </w:r>
      <w:r>
        <w:rPr>
          <w:rFonts w:hint="eastAsia"/>
          <w:lang w:eastAsia="zh-TW"/>
        </w:rPr>
        <w:t>名校，为奋力争创提供坚强有力的政治、思想、组织和纪律保证。</w:t>
      </w:r>
      <w:r>
        <w:rPr>
          <w:rFonts w:hint="eastAsia"/>
          <w:lang w:eastAsia="zh-CN"/>
        </w:rPr>
        <w:t>完成党委换届选举和党委委员增补工作。</w:t>
      </w:r>
    </w:p>
    <w:p>
      <w:pPr>
        <w:bidi w:val="0"/>
      </w:pPr>
      <w:r>
        <w:rPr>
          <w:rFonts w:hint="eastAsia"/>
          <w:lang w:eastAsia="zh-TW"/>
        </w:rPr>
        <w:t>一年来校党委始终</w:t>
      </w:r>
      <w:r>
        <w:rPr>
          <w:rFonts w:hint="eastAsia"/>
          <w:lang w:eastAsia="zh-CN"/>
        </w:rPr>
        <w:t>把思想政治建设始终放在首位，落实校党</w:t>
      </w:r>
      <w:r>
        <w:t>委中心组理论学习</w:t>
      </w:r>
      <w:r>
        <w:rPr>
          <w:rFonts w:hint="eastAsia"/>
        </w:rPr>
        <w:t>平台</w:t>
      </w:r>
      <w:r>
        <w:rPr>
          <w:rFonts w:hint="eastAsia"/>
          <w:lang w:eastAsia="zh-CN"/>
        </w:rPr>
        <w:t>、</w:t>
      </w:r>
      <w:r>
        <w:rPr>
          <w:rFonts w:hint="eastAsia"/>
        </w:rPr>
        <w:t>各支部“主题党日活动”学习平台</w:t>
      </w:r>
      <w:bookmarkStart w:id="0" w:name="_Hlk37419898"/>
      <w:r>
        <w:rPr>
          <w:rFonts w:hint="eastAsia"/>
          <w:lang w:eastAsia="zh-CN"/>
        </w:rPr>
        <w:t>、</w:t>
      </w:r>
      <w:r>
        <w:t>“学习强国”</w:t>
      </w:r>
      <w:bookmarkEnd w:id="0"/>
      <w:r>
        <w:rPr>
          <w:rFonts w:hint="eastAsia"/>
        </w:rPr>
        <w:t>移动</w:t>
      </w:r>
      <w:r>
        <w:t>学习平台</w:t>
      </w:r>
      <w:r>
        <w:rPr>
          <w:rFonts w:hint="eastAsia"/>
          <w:lang w:eastAsia="zh-CN"/>
        </w:rPr>
        <w:t>学习成效，</w:t>
      </w:r>
      <w:r>
        <w:rPr>
          <w:rFonts w:hint="eastAsia"/>
        </w:rPr>
        <w:t>提升党员政治理论学习</w:t>
      </w:r>
      <w:r>
        <w:rPr>
          <w:rFonts w:hint="eastAsia"/>
          <w:lang w:eastAsia="zh-CN"/>
        </w:rPr>
        <w:t>水平</w:t>
      </w:r>
      <w:r>
        <w:rPr>
          <w:rFonts w:hint="eastAsia"/>
        </w:rPr>
        <w:t>。继续开展“三进三服务”活动，通过组织党员干部和教师的大走访，着力解决企业、结对村（社区）、师生反映的困难和问题，加快推进三名工程及教育教学各类项目，聚焦全国文明城市创建、融入长三角一体化发展、教育质量再提升等中心工作，进一步发挥党员教师红色先锋作用，深化“党建引领强质量，教书育人勇担当”主题。</w:t>
      </w:r>
    </w:p>
    <w:p>
      <w:pPr>
        <w:bidi w:val="0"/>
        <w:rPr>
          <w:rFonts w:hint="eastAsia" w:ascii="宋体" w:hAnsi="宋体"/>
          <w:color w:val="000000"/>
          <w:kern w:val="0"/>
          <w:sz w:val="28"/>
          <w:szCs w:val="28"/>
          <w:u w:color="000000"/>
        </w:rPr>
      </w:pPr>
      <w:r>
        <w:rPr>
          <w:rFonts w:hint="eastAsia"/>
          <w:lang w:val="en-US" w:eastAsia="zh-CN"/>
        </w:rPr>
        <w:t>严格落实校党委书记抓意识形态工作“第一责任人”职责，定期开展教育系统意识形态工作分析研判和风险排查，做到意识形态领域工作亲自管、亲自抓。打造精品服务平台，提升精准服务水平，发挥典型示范作用。切实加强党风廉政建设。深入推进全面从严治党，深化“清廉学校”建设，扎实推进中小学“清廉学校”标准化建设，全面推行“小微权力清单二十条”。学校聚力建强“党管教育”的政治核心，凝心聚力推进省中职“三名工程”建设和省中职“双高”学校争创工作并顺利完成。</w:t>
      </w:r>
      <w:r>
        <w:t>学校</w:t>
      </w:r>
      <w:r>
        <w:rPr>
          <w:rFonts w:hint="eastAsia"/>
        </w:rPr>
        <w:t>党委勇于担当，积极践行东西协作计划</w:t>
      </w:r>
      <w:r>
        <w:rPr>
          <w:rFonts w:hint="eastAsia"/>
          <w:lang w:eastAsia="zh-CN"/>
        </w:rPr>
        <w:t>，</w:t>
      </w:r>
      <w:r>
        <w:rPr>
          <w:rFonts w:hint="eastAsia"/>
          <w:lang w:val="en-US" w:eastAsia="zh-CN"/>
        </w:rPr>
        <w:t>打造东西协作精准扶贫特色品牌。2020年</w:t>
      </w:r>
      <w:r>
        <w:rPr>
          <w:rFonts w:hint="eastAsia"/>
        </w:rPr>
        <w:t>学校师生获评县“抗疫先锋”、“抗疫小战士”称号。校党委获评市“双创双全”组织力提升工程特色品牌。</w:t>
      </w:r>
    </w:p>
    <w:p>
      <w:pPr>
        <w:pStyle w:val="3"/>
        <w:bidi w:val="0"/>
        <w:rPr>
          <w:rFonts w:hint="eastAsia"/>
        </w:rPr>
      </w:pPr>
    </w:p>
    <w:p>
      <w:pPr>
        <w:pStyle w:val="3"/>
        <w:bidi w:val="0"/>
      </w:pPr>
      <w:r>
        <w:rPr>
          <w:rFonts w:hint="eastAsia"/>
        </w:rPr>
        <w:t>四、校企合作</w:t>
      </w:r>
    </w:p>
    <w:p>
      <w:pPr>
        <w:pStyle w:val="4"/>
        <w:bidi w:val="0"/>
      </w:pPr>
      <w:r>
        <w:rPr>
          <w:rFonts w:hint="eastAsia"/>
        </w:rPr>
        <w:t>4.1校企合作开展情况和效果</w:t>
      </w:r>
    </w:p>
    <w:p>
      <w:pPr>
        <w:bidi w:val="0"/>
        <w:rPr>
          <w:lang w:val="zh-TW"/>
        </w:rPr>
      </w:pPr>
      <w:r>
        <w:rPr>
          <w:rFonts w:hint="eastAsia"/>
          <w:lang w:eastAsia="zh-TW"/>
        </w:rPr>
        <w:t>实施校企深度合作“1244工程”，推进校企合作、产教融合，实现校企共同育人。学校牵头建设了1个德清县职教联盟，建立了“校企战略联盟”和“校企战略伙伴”2种合作模式。通过搭建“产学研中心”、“技术服务中心”、“职业指导中心”、“名师工作室”4个平台， 进行“订单培养”“半工半读”“产学研一体”、“现代学徒制”等人才培养模式实践，合作开展 “产品加工”“技术服务”“定向培训”“课程开发”等合作内容，形成了联盟运作、深度沟通对话、生产性基地运行与管理、制度保障4个机制。</w:t>
      </w:r>
    </w:p>
    <w:p>
      <w:pPr>
        <w:ind w:firstLine="640"/>
        <w:rPr>
          <w:rFonts w:ascii="仿宋_GB2312" w:hAnsi="宋体" w:eastAsia="仿宋_GB2312" w:cs="Tahoma"/>
          <w:color w:val="FF0000"/>
          <w:kern w:val="0"/>
          <w:sz w:val="32"/>
          <w:szCs w:val="32"/>
          <w:shd w:val="clear" w:color="auto" w:fill="FFFFFF"/>
          <w:lang w:val="zh-TW"/>
        </w:rPr>
      </w:pPr>
    </w:p>
    <w:p>
      <w:pPr>
        <w:ind w:firstLine="640"/>
        <w:rPr>
          <w:rFonts w:ascii="仿宋_GB2312" w:hAnsi="宋体" w:eastAsia="仿宋_GB2312" w:cs="Tahoma"/>
          <w:color w:val="FF0000"/>
          <w:kern w:val="0"/>
          <w:sz w:val="32"/>
          <w:szCs w:val="32"/>
          <w:shd w:val="clear" w:color="auto" w:fill="FFFFFF"/>
          <w:lang w:val="zh-TW"/>
        </w:rPr>
      </w:pPr>
      <w:r>
        <w:rPr>
          <w:rFonts w:ascii="仿宋_GB2312" w:hAnsi="宋体" w:eastAsia="仿宋_GB2312" w:cs="Tahoma"/>
          <w:color w:val="FF0000"/>
          <w:kern w:val="0"/>
          <w:sz w:val="32"/>
          <w:szCs w:val="32"/>
          <w:shd w:val="clear" w:color="auto" w:fill="FFFFFF"/>
          <w:lang w:val="zh-TW"/>
        </w:rPr>
        <mc:AlternateContent>
          <mc:Choice Requires="wps">
            <w:drawing>
              <wp:anchor distT="0" distB="0" distL="114300" distR="114300" simplePos="0" relativeHeight="251687936" behindDoc="0" locked="0" layoutInCell="1" allowOverlap="1">
                <wp:simplePos x="0" y="0"/>
                <wp:positionH relativeFrom="column">
                  <wp:posOffset>908685</wp:posOffset>
                </wp:positionH>
                <wp:positionV relativeFrom="paragraph">
                  <wp:posOffset>-538480</wp:posOffset>
                </wp:positionV>
                <wp:extent cx="3262630" cy="1689735"/>
                <wp:effectExtent l="4445" t="4445" r="9525" b="20320"/>
                <wp:wrapNone/>
                <wp:docPr id="33" name="矩形 3" descr="image2"/>
                <wp:cNvGraphicFramePr/>
                <a:graphic xmlns:a="http://schemas.openxmlformats.org/drawingml/2006/main">
                  <a:graphicData uri="http://schemas.microsoft.com/office/word/2010/wordprocessingShape">
                    <wps:wsp>
                      <wps:cNvSpPr/>
                      <wps:spPr>
                        <a:xfrm>
                          <a:off x="0" y="0"/>
                          <a:ext cx="3262630" cy="1689735"/>
                        </a:xfrm>
                        <a:prstGeom prst="rect">
                          <a:avLst/>
                        </a:prstGeom>
                        <a:blipFill rotWithShape="0">
                          <a:blip r:embed="rId11"/>
                          <a:stretch>
                            <a:fillRect/>
                          </a:stretch>
                        </a:blipFill>
                        <a:ln w="9525" cap="flat" cmpd="sng">
                          <a:solidFill>
                            <a:srgbClr val="FFFFFF"/>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 o:spid="_x0000_s1026" o:spt="1" alt="image2" style="position:absolute;left:0pt;margin-left:71.55pt;margin-top:-42.4pt;height:133.05pt;width:256.9pt;z-index:251687936;mso-width-relative:page;mso-height-relative:page;" filled="t" stroked="t" coordsize="21600,21600" o:gfxdata="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">
                <v:fill type="frame" on="t" focussize="0,0" recolor="t" r:id="rId11"/>
                <v:stroke color="#FFFFFF" joinstyle="miter"/>
                <v:imagedata o:title=""/>
                <o:lock v:ext="edit" aspectratio="f"/>
                <v:textbox>
                  <w:txbxContent>
                    <w:p>
                      <w:pPr>
                        <w:jc w:val="center"/>
                      </w:pPr>
                    </w:p>
                  </w:txbxContent>
                </v:textbox>
              </v:rect>
            </w:pict>
          </mc:Fallback>
        </mc:AlternateContent>
      </w:r>
    </w:p>
    <w:p>
      <w:pPr>
        <w:ind w:firstLine="640"/>
        <w:rPr>
          <w:rFonts w:ascii="仿宋_GB2312" w:hAnsi="宋体" w:eastAsia="仿宋_GB2312" w:cs="Tahoma"/>
          <w:color w:val="FF0000"/>
          <w:kern w:val="0"/>
          <w:sz w:val="32"/>
          <w:szCs w:val="32"/>
          <w:shd w:val="clear" w:color="auto" w:fill="FFFFFF"/>
          <w:lang w:val="zh-TW"/>
        </w:rPr>
      </w:pPr>
    </w:p>
    <w:p>
      <w:pPr>
        <w:ind w:firstLine="640"/>
        <w:rPr>
          <w:rFonts w:ascii="仿宋_GB2312" w:hAnsi="宋体" w:eastAsia="仿宋_GB2312" w:cs="Tahoma"/>
          <w:color w:val="FF0000"/>
          <w:kern w:val="0"/>
          <w:sz w:val="32"/>
          <w:szCs w:val="32"/>
          <w:shd w:val="clear" w:color="auto" w:fill="FFFFFF"/>
          <w:lang w:val="zh-TW"/>
        </w:rPr>
      </w:pPr>
    </w:p>
    <w:p>
      <w:pPr>
        <w:bidi w:val="0"/>
        <w:rPr>
          <w:rFonts w:hint="eastAsia" w:ascii="宋体" w:hAnsi="宋体" w:eastAsia="宋体" w:cs="宋体"/>
          <w:lang w:eastAsia="zh-TW"/>
        </w:rPr>
      </w:pPr>
      <w:r>
        <w:rPr>
          <w:rFonts w:hint="eastAsia"/>
          <w:lang w:eastAsia="zh-CN"/>
        </w:rPr>
        <w:t>学校</w:t>
      </w:r>
      <w:r>
        <w:rPr>
          <w:rFonts w:hint="eastAsia"/>
          <w:lang w:eastAsia="zh-TW"/>
        </w:rPr>
        <w:t>与近2</w:t>
      </w:r>
      <w:r>
        <w:rPr>
          <w:rFonts w:hint="eastAsia"/>
          <w:lang w:val="en-US" w:eastAsia="zh-CN"/>
        </w:rPr>
        <w:t>2</w:t>
      </w:r>
      <w:r>
        <w:rPr>
          <w:rFonts w:hint="eastAsia"/>
          <w:lang w:eastAsia="zh-TW"/>
        </w:rPr>
        <w:t>0家企业建立校企合作关系</w:t>
      </w:r>
      <w:r>
        <w:rPr>
          <w:rFonts w:hint="eastAsia"/>
          <w:lang w:eastAsia="zh-CN"/>
        </w:rPr>
        <w:t>，</w:t>
      </w:r>
      <w:r>
        <w:rPr>
          <w:rFonts w:hint="eastAsia"/>
          <w:lang w:eastAsia="zh-TW"/>
        </w:rPr>
        <w:t>与政府部门、企业联合培养人才的机制，以“共建共享、培养结合”方式共建德清县地理信息产业学院。通过不断探索，“校企合作”已经成为学校进一步发展的主流模式，建立了校企合作版本升级的范式，形成了深度合作的两大模式和四大机制，职业教育联盟“五共”运作实现政校企三赢。实现学校和企业的设备、技术优势互补、资源共享，切实提高技能型人才的培养质量。</w:t>
      </w:r>
    </w:p>
    <w:p>
      <w:pPr>
        <w:pStyle w:val="4"/>
        <w:bidi w:val="0"/>
      </w:pPr>
      <w:r>
        <w:rPr>
          <w:rFonts w:hint="eastAsia"/>
        </w:rPr>
        <w:t>4.2学生实习情况</w:t>
      </w:r>
    </w:p>
    <w:p>
      <w:pPr>
        <w:bidi w:val="0"/>
        <w:rPr>
          <w:rFonts w:hint="eastAsia"/>
          <w:lang w:eastAsia="zh-TW"/>
        </w:rPr>
      </w:pPr>
      <w:r>
        <w:rPr>
          <w:rFonts w:hint="eastAsia"/>
          <w:lang w:eastAsia="zh-TW"/>
        </w:rPr>
        <w:t>我校今年对原有就业处进行了力量整合，</w:t>
      </w:r>
      <w:r>
        <w:rPr>
          <w:rFonts w:hint="eastAsia"/>
          <w:lang w:eastAsia="zh-CN"/>
        </w:rPr>
        <w:t>并入了学校培训处</w:t>
      </w:r>
      <w:r>
        <w:rPr>
          <w:rFonts w:hint="eastAsia"/>
          <w:lang w:eastAsia="zh-TW"/>
        </w:rPr>
        <w:t>，组织了就业指导师队伍对学生进行职业生涯规划，切实指导学生了解社会、了解行业、熟悉企业中的专业操作要求。在确定实习单位前，学校学生处对企业进行实地考察，内容为企业的单位资质、诚信状况、管理水平、实习岗位性质和内容、工作时间、工作环境、生活环境以及健康保障、安全防护等方面。</w:t>
      </w:r>
      <w:r>
        <w:rPr>
          <w:rFonts w:hint="eastAsia"/>
          <w:lang w:eastAsia="zh-CN"/>
        </w:rPr>
        <w:t>培训</w:t>
      </w:r>
      <w:r>
        <w:rPr>
          <w:rFonts w:hint="eastAsia"/>
          <w:lang w:eastAsia="zh-TW"/>
        </w:rPr>
        <w:t>处选择合法经营、管理规范、实习设备完备、符合安全生产法律法规要求的实习单位安排学生实习。</w:t>
      </w:r>
    </w:p>
    <w:p>
      <w:pPr>
        <w:bidi w:val="0"/>
        <w:rPr>
          <w:rFonts w:hint="eastAsia"/>
          <w:lang w:eastAsia="zh-TW"/>
        </w:rPr>
      </w:pPr>
      <w:r>
        <w:rPr>
          <w:rFonts w:hint="eastAsia"/>
          <w:lang w:eastAsia="zh-TW"/>
        </w:rPr>
        <w:t>20</w:t>
      </w:r>
      <w:r>
        <w:rPr>
          <w:rFonts w:hint="eastAsia"/>
          <w:lang w:val="en-US" w:eastAsia="zh-CN"/>
        </w:rPr>
        <w:t>20</w:t>
      </w:r>
      <w:r>
        <w:rPr>
          <w:rFonts w:hint="eastAsia"/>
          <w:lang w:eastAsia="zh-TW"/>
        </w:rPr>
        <w:t>年我校实习生人数为</w:t>
      </w:r>
      <w:r>
        <w:rPr>
          <w:rFonts w:hint="eastAsia"/>
          <w:lang w:val="en-US" w:eastAsia="zh-CN"/>
        </w:rPr>
        <w:t>258</w:t>
      </w:r>
      <w:r>
        <w:rPr>
          <w:rFonts w:hint="eastAsia"/>
          <w:lang w:eastAsia="zh-TW"/>
        </w:rPr>
        <w:t>人，这些实习生9</w:t>
      </w:r>
      <w:r>
        <w:rPr>
          <w:rFonts w:hint="eastAsia"/>
          <w:lang w:val="en-US" w:eastAsia="zh-CN"/>
        </w:rPr>
        <w:t>6</w:t>
      </w:r>
      <w:r>
        <w:rPr>
          <w:rFonts w:hint="eastAsia"/>
          <w:lang w:eastAsia="zh-TW"/>
        </w:rPr>
        <w:t>%以上都是到学校联系的企业中去实习，</w:t>
      </w:r>
      <w:r>
        <w:rPr>
          <w:rFonts w:hint="eastAsia"/>
          <w:lang w:val="en-US" w:eastAsia="zh-CN"/>
        </w:rPr>
        <w:t>3</w:t>
      </w:r>
      <w:r>
        <w:rPr>
          <w:rFonts w:hint="eastAsia"/>
          <w:lang w:eastAsia="zh-TW"/>
        </w:rPr>
        <w:t>%是自行安排实习的，还有部分学生到</w:t>
      </w:r>
      <w:r>
        <w:rPr>
          <w:rFonts w:hint="eastAsia"/>
          <w:lang w:eastAsia="zh-CN"/>
        </w:rPr>
        <w:t>高</w:t>
      </w:r>
      <w:r>
        <w:rPr>
          <w:rFonts w:hint="eastAsia"/>
          <w:lang w:eastAsia="zh-TW"/>
        </w:rPr>
        <w:t>校继续深造。</w:t>
      </w:r>
    </w:p>
    <w:p>
      <w:pPr>
        <w:bidi w:val="0"/>
        <w:rPr>
          <w:rFonts w:hint="eastAsia"/>
          <w:lang w:eastAsia="zh-TW"/>
        </w:rPr>
      </w:pPr>
      <w:r>
        <w:rPr>
          <w:rFonts w:hint="eastAsia"/>
          <w:lang w:eastAsia="zh-TW"/>
        </w:rPr>
        <w:t>我校和实习单位共同建立以育人为目标的实习考核评价制度，学校专业部根据学生实习岗位职责要求制订具体考核方式和标准，实施考核工作。顶岗实习的考核结果记入《实习生管理手册》考核结果分优秀、良好、合格和不合格四个等次，考核合格以上等次的学生获得学分，并纳入学籍档案。实习考核不合格者，不予毕业。对违反规章制度、实习纪律以及实习协议的学生，进行批评教育。学生违规情节严重的，经双方研究后，由学校给予纪律处分。</w:t>
      </w:r>
    </w:p>
    <w:p>
      <w:pPr>
        <w:pStyle w:val="4"/>
        <w:bidi w:val="0"/>
      </w:pPr>
      <w:r>
        <w:rPr>
          <w:rFonts w:hint="eastAsia"/>
        </w:rPr>
        <w:t>4.3集团化办学情况</w:t>
      </w:r>
    </w:p>
    <w:p>
      <w:pPr>
        <w:bidi w:val="0"/>
        <w:rPr>
          <w:rFonts w:hint="eastAsia"/>
          <w:lang w:val="en-US" w:eastAsia="zh-TW"/>
        </w:rPr>
      </w:pPr>
      <w:r>
        <w:rPr>
          <w:rFonts w:hint="eastAsia"/>
          <w:lang w:val="en-US" w:eastAsia="zh-TW"/>
        </w:rPr>
        <w:t>学校积极参与集团化办学模式，先后加入德清县职业教育联盟，金华机电职业教育集团，联想职业教育集团教育联盟。充分发挥行业企业龙头企业和职教集团资源优势，积极开展校企之间、校际之间的交流与合作，订单培养，形成资源共享、课程融通，优势互补、良性互动的产学研共同体。</w:t>
      </w:r>
    </w:p>
    <w:p>
      <w:pPr>
        <w:pStyle w:val="3"/>
        <w:bidi w:val="0"/>
        <w:rPr>
          <w:rFonts w:hint="eastAsia"/>
        </w:rPr>
      </w:pPr>
    </w:p>
    <w:p>
      <w:pPr>
        <w:pStyle w:val="3"/>
        <w:bidi w:val="0"/>
      </w:pPr>
      <w:r>
        <w:rPr>
          <w:rFonts w:hint="eastAsia"/>
        </w:rPr>
        <w:t>五、社会服务与贡献</w:t>
      </w:r>
    </w:p>
    <w:p>
      <w:pPr>
        <w:pStyle w:val="4"/>
        <w:bidi w:val="0"/>
      </w:pPr>
      <w:r>
        <w:rPr>
          <w:rFonts w:hint="eastAsia"/>
        </w:rPr>
        <w:t>5.1技术技能人才培养</w:t>
      </w:r>
    </w:p>
    <w:p>
      <w:pPr>
        <w:bidi w:val="0"/>
      </w:pPr>
      <w:r>
        <w:rPr>
          <w:rFonts w:hint="eastAsia"/>
        </w:rPr>
        <w:t>通过轮岗集训与专业零距离接触，使学生全方位掌握专业技术，培养职业素养。初步建立了“校企协同、工学结合”的育人模式，逐步形成一体化育人的长效机制，建立学校、企业、行业和机构参与的评价机制，切实提升学生岗位技能，努力通过校企合作共同制定教学目标、培养计划，使我们的学生成为受企业欢迎的技术人才。</w:t>
      </w:r>
    </w:p>
    <w:p>
      <w:pPr>
        <w:pStyle w:val="4"/>
        <w:bidi w:val="0"/>
        <w:rPr>
          <w:rFonts w:hint="eastAsia"/>
          <w:lang w:val="zh-TW" w:eastAsia="zh-TW"/>
        </w:rPr>
      </w:pPr>
      <w:r>
        <w:rPr>
          <w:rFonts w:hint="eastAsia"/>
        </w:rPr>
        <w:t>5.2社会服务</w:t>
      </w:r>
    </w:p>
    <w:p>
      <w:pPr>
        <w:bidi w:val="0"/>
        <w:rPr>
          <w:rFonts w:hint="eastAsia"/>
          <w:lang w:val="zh-TW" w:eastAsia="zh-TW"/>
        </w:rPr>
      </w:pPr>
      <w:r>
        <w:rPr>
          <w:rFonts w:hint="eastAsia"/>
          <w:lang w:val="zh-TW" w:eastAsia="zh-TW"/>
        </w:rPr>
        <w:t>学校社会培训工作立足于</w:t>
      </w:r>
      <w:r>
        <w:rPr>
          <w:rFonts w:hint="eastAsia"/>
          <w:lang w:val="zh-TW" w:eastAsia="zh-CN"/>
        </w:rPr>
        <w:t>当地产业发展，</w:t>
      </w:r>
      <w:r>
        <w:rPr>
          <w:rFonts w:hint="eastAsia"/>
          <w:lang w:val="zh-TW" w:eastAsia="zh-TW"/>
        </w:rPr>
        <w:t>服务社会、服务</w:t>
      </w:r>
      <w:r>
        <w:rPr>
          <w:rFonts w:hint="eastAsia"/>
          <w:lang w:val="zh-TW" w:eastAsia="zh-CN"/>
        </w:rPr>
        <w:t>乡村振兴</w:t>
      </w:r>
      <w:r>
        <w:rPr>
          <w:rFonts w:hint="eastAsia"/>
          <w:lang w:val="zh-TW" w:eastAsia="zh-TW"/>
        </w:rPr>
        <w:t>。20</w:t>
      </w:r>
      <w:r>
        <w:rPr>
          <w:rFonts w:hint="eastAsia"/>
          <w:lang w:val="en-US" w:eastAsia="zh-CN"/>
        </w:rPr>
        <w:t>20</w:t>
      </w:r>
      <w:r>
        <w:rPr>
          <w:rFonts w:hint="eastAsia"/>
          <w:lang w:val="zh-TW" w:eastAsia="zh-TW"/>
        </w:rPr>
        <w:t>年开展了高技能人才培训，企业职工技能培训，</w:t>
      </w:r>
      <w:r>
        <w:rPr>
          <w:rFonts w:hint="eastAsia"/>
          <w:lang w:val="zh-TW" w:eastAsia="zh-CN"/>
        </w:rPr>
        <w:t>养老护理</w:t>
      </w:r>
      <w:r>
        <w:rPr>
          <w:rFonts w:hint="eastAsia"/>
          <w:lang w:val="zh-TW" w:eastAsia="zh-TW"/>
        </w:rPr>
        <w:t>培训，</w:t>
      </w:r>
      <w:r>
        <w:rPr>
          <w:rFonts w:hint="eastAsia"/>
          <w:lang w:val="zh-TW" w:eastAsia="zh-CN"/>
        </w:rPr>
        <w:t>民宿从业人员</w:t>
      </w:r>
      <w:r>
        <w:rPr>
          <w:rFonts w:hint="eastAsia"/>
          <w:lang w:val="zh-TW" w:eastAsia="zh-TW"/>
        </w:rPr>
        <w:t>培训，</w:t>
      </w:r>
      <w:r>
        <w:rPr>
          <w:rFonts w:hint="eastAsia"/>
          <w:lang w:val="zh-TW" w:eastAsia="zh-CN"/>
        </w:rPr>
        <w:t>高素质</w:t>
      </w:r>
      <w:r>
        <w:rPr>
          <w:rFonts w:hint="eastAsia"/>
          <w:lang w:val="zh-TW" w:eastAsia="zh-TW"/>
        </w:rPr>
        <w:t>农民培训，</w:t>
      </w:r>
      <w:r>
        <w:rPr>
          <w:rFonts w:hint="eastAsia"/>
          <w:lang w:val="zh-TW" w:eastAsia="zh-CN"/>
        </w:rPr>
        <w:t>高中、</w:t>
      </w:r>
      <w:r>
        <w:rPr>
          <w:rFonts w:hint="eastAsia"/>
          <w:lang w:val="zh-TW" w:eastAsia="zh-TW"/>
        </w:rPr>
        <w:t>本、专科学历教育培训、</w:t>
      </w:r>
      <w:r>
        <w:rPr>
          <w:rFonts w:hint="eastAsia"/>
          <w:lang w:val="zh-TW" w:eastAsia="zh-CN"/>
        </w:rPr>
        <w:t>生活技能</w:t>
      </w:r>
      <w:r>
        <w:rPr>
          <w:rFonts w:hint="eastAsia"/>
          <w:lang w:val="zh-TW" w:eastAsia="zh-TW"/>
        </w:rPr>
        <w:t>培训、保安员培训等多种培训项目。近三年社会培训情况：201</w:t>
      </w:r>
      <w:r>
        <w:rPr>
          <w:rFonts w:hint="eastAsia"/>
          <w:lang w:val="en-US" w:eastAsia="zh-CN"/>
        </w:rPr>
        <w:t>8</w:t>
      </w:r>
      <w:r>
        <w:rPr>
          <w:rFonts w:hint="eastAsia"/>
          <w:lang w:val="zh-TW" w:eastAsia="zh-TW"/>
        </w:rPr>
        <w:t>年社会培训人数1</w:t>
      </w:r>
      <w:r>
        <w:rPr>
          <w:rFonts w:hint="eastAsia"/>
          <w:lang w:val="en-US" w:eastAsia="zh-CN"/>
        </w:rPr>
        <w:t>1992</w:t>
      </w:r>
      <w:r>
        <w:rPr>
          <w:rFonts w:hint="eastAsia"/>
          <w:lang w:val="zh-TW" w:eastAsia="zh-TW"/>
        </w:rPr>
        <w:t>人</w:t>
      </w:r>
      <w:r>
        <w:rPr>
          <w:rFonts w:hint="eastAsia"/>
          <w:lang w:val="zh-TW" w:eastAsia="zh-CN"/>
        </w:rPr>
        <w:t>；</w:t>
      </w:r>
      <w:r>
        <w:rPr>
          <w:rFonts w:hint="eastAsia"/>
          <w:lang w:val="en-US" w:eastAsia="zh-CN"/>
        </w:rPr>
        <w:t>2019年社会培训人数8820；2020年由于疫情影响社会培训人数有所减少，培训人数为6534人。</w:t>
      </w:r>
      <w:r>
        <w:rPr>
          <w:rFonts w:hint="eastAsia"/>
          <w:lang w:val="zh-TW" w:eastAsia="zh-TW"/>
        </w:rPr>
        <w:t>社会培训人数达到全日制在校生规模的</w:t>
      </w:r>
      <w:r>
        <w:rPr>
          <w:rFonts w:hint="eastAsia"/>
          <w:lang w:val="en-US" w:eastAsia="zh-CN"/>
        </w:rPr>
        <w:t>2.2</w:t>
      </w:r>
      <w:r>
        <w:rPr>
          <w:rFonts w:hint="eastAsia"/>
          <w:lang w:val="zh-TW" w:eastAsia="zh-TW"/>
        </w:rPr>
        <w:t>倍。学校培训社会认可度高，先后被评为2015年德清县工人先锋号；2015年度德清县职工技能培训先进基地，2016年度德清县职工技能培训先进基地，2016年保安培训先进单位</w:t>
      </w:r>
      <w:r>
        <w:rPr>
          <w:rFonts w:hint="eastAsia"/>
          <w:lang w:val="zh-TW" w:eastAsia="zh-CN"/>
        </w:rPr>
        <w:t>，</w:t>
      </w:r>
      <w:r>
        <w:rPr>
          <w:rFonts w:hint="eastAsia"/>
          <w:lang w:val="en-US" w:eastAsia="zh-CN"/>
        </w:rPr>
        <w:t>2017年度保安培训先进单位，2019年获评三星级培训机构。</w:t>
      </w:r>
      <w:r>
        <w:rPr>
          <w:rFonts w:hint="eastAsia"/>
          <w:lang w:val="zh-TW" w:eastAsia="zh-TW"/>
        </w:rPr>
        <w:t>20</w:t>
      </w:r>
      <w:r>
        <w:rPr>
          <w:rFonts w:hint="eastAsia"/>
          <w:lang w:val="en-US" w:eastAsia="zh-CN"/>
        </w:rPr>
        <w:t>20</w:t>
      </w:r>
      <w:r>
        <w:rPr>
          <w:rFonts w:hint="eastAsia"/>
          <w:lang w:val="zh-TW" w:eastAsia="zh-TW"/>
        </w:rPr>
        <w:t>年高技能人才培训</w:t>
      </w:r>
      <w:r>
        <w:rPr>
          <w:rFonts w:hint="eastAsia"/>
          <w:lang w:val="en-US" w:eastAsia="zh-CN"/>
        </w:rPr>
        <w:t>200</w:t>
      </w:r>
      <w:r>
        <w:rPr>
          <w:rFonts w:hint="eastAsia"/>
          <w:lang w:val="zh-TW" w:eastAsia="zh-TW"/>
        </w:rPr>
        <w:t>人，</w:t>
      </w:r>
      <w:r>
        <w:rPr>
          <w:rFonts w:hint="eastAsia"/>
          <w:lang w:val="zh-TW" w:eastAsia="zh-CN"/>
        </w:rPr>
        <w:t>家庭养老护理员培训</w:t>
      </w:r>
      <w:r>
        <w:rPr>
          <w:rFonts w:hint="eastAsia"/>
          <w:lang w:val="en-US" w:eastAsia="zh-CN"/>
        </w:rPr>
        <w:t>1000多人，</w:t>
      </w:r>
      <w:r>
        <w:rPr>
          <w:rFonts w:hint="eastAsia"/>
          <w:lang w:val="zh-TW" w:eastAsia="zh-CN"/>
        </w:rPr>
        <w:t>高素质</w:t>
      </w:r>
      <w:r>
        <w:rPr>
          <w:rFonts w:hint="eastAsia"/>
          <w:lang w:val="zh-TW" w:eastAsia="zh-TW"/>
        </w:rPr>
        <w:t>农民培训</w:t>
      </w:r>
      <w:r>
        <w:rPr>
          <w:rFonts w:hint="eastAsia"/>
          <w:lang w:val="en-US" w:eastAsia="zh-CN"/>
        </w:rPr>
        <w:t>140</w:t>
      </w:r>
      <w:r>
        <w:rPr>
          <w:rFonts w:hint="eastAsia"/>
          <w:lang w:val="zh-TW" w:eastAsia="zh-TW"/>
        </w:rPr>
        <w:t>人。</w:t>
      </w:r>
    </w:p>
    <w:p>
      <w:pPr>
        <w:bidi w:val="0"/>
        <w:rPr>
          <w:rFonts w:hint="eastAsia" w:ascii="宋体" w:hAnsi="宋体" w:eastAsia="宋体" w:cs="宋体"/>
          <w:lang w:val="zh-TW" w:eastAsia="zh-TW"/>
        </w:rPr>
      </w:pPr>
      <w:r>
        <w:rPr>
          <w:rFonts w:hint="eastAsia"/>
          <w:lang w:val="zh-TW" w:eastAsia="zh-TW"/>
        </w:rPr>
        <w:t>学校培训中心</w:t>
      </w:r>
      <w:r>
        <w:rPr>
          <w:rFonts w:hint="eastAsia"/>
          <w:lang w:val="zh-TW" w:eastAsia="zh-CN"/>
        </w:rPr>
        <w:t>组织专业老师积极</w:t>
      </w:r>
      <w:r>
        <w:rPr>
          <w:rFonts w:hint="eastAsia"/>
          <w:lang w:val="zh-TW" w:eastAsia="zh-TW"/>
        </w:rPr>
        <w:t>参与企业技术研发。烹饪专业老师和餐饮企业一起挖掘研发了德清地方特色菜点</w:t>
      </w:r>
      <w:r>
        <w:rPr>
          <w:rFonts w:hint="eastAsia"/>
          <w:lang w:val="en-US" w:eastAsia="zh-CN"/>
        </w:rPr>
        <w:t>5</w:t>
      </w:r>
      <w:r>
        <w:rPr>
          <w:rFonts w:hint="eastAsia"/>
          <w:lang w:val="zh-TW" w:eastAsia="zh-TW"/>
        </w:rPr>
        <w:t>0多道，弘扬地方餐饮文化。20</w:t>
      </w:r>
      <w:r>
        <w:rPr>
          <w:rFonts w:hint="eastAsia"/>
          <w:lang w:val="en-US" w:eastAsia="zh-CN"/>
        </w:rPr>
        <w:t>20</w:t>
      </w:r>
      <w:r>
        <w:rPr>
          <w:rFonts w:hint="eastAsia"/>
          <w:lang w:val="zh-TW" w:eastAsia="zh-TW"/>
        </w:rPr>
        <w:t>年</w:t>
      </w:r>
      <w:r>
        <w:rPr>
          <w:rFonts w:hint="eastAsia"/>
          <w:lang w:val="zh-TW" w:eastAsia="zh-CN"/>
        </w:rPr>
        <w:t>承接企业技术服务项目</w:t>
      </w:r>
      <w:r>
        <w:rPr>
          <w:rFonts w:hint="eastAsia"/>
          <w:lang w:val="en-US" w:eastAsia="zh-CN"/>
        </w:rPr>
        <w:t>2项，有5位专业教师参与企业技术革新和产品研发，预计为企业产生经济效益5万多元。</w:t>
      </w:r>
      <w:r>
        <w:rPr>
          <w:rFonts w:hint="eastAsia"/>
          <w:lang w:val="zh-TW" w:eastAsia="zh-TW"/>
        </w:rPr>
        <w:t xml:space="preserve">    </w:t>
      </w:r>
    </w:p>
    <w:p>
      <w:pPr>
        <w:pStyle w:val="4"/>
        <w:bidi w:val="0"/>
      </w:pPr>
      <w:r>
        <w:rPr>
          <w:rFonts w:hint="eastAsia"/>
        </w:rPr>
        <w:t>5.3对口支援</w:t>
      </w:r>
    </w:p>
    <w:p>
      <w:pPr>
        <w:bidi w:val="0"/>
        <w:rPr>
          <w:rFonts w:hint="eastAsia"/>
          <w:lang w:val="en-US" w:eastAsia="zh-CN"/>
        </w:rPr>
      </w:pPr>
      <w:r>
        <w:rPr>
          <w:rFonts w:hint="eastAsia"/>
          <w:lang w:val="en-US" w:eastAsia="zh-CN"/>
        </w:rPr>
        <w:t>2020年，我校积极承担省教育厅的结对帮扶任务。结对支援吉林白山、云南德宏、四川木里和浙江青田、浙江缙云五所省内外中职学校，在学校发展、教师交流、专业建设等方面开展交流帮扶，接待名校交流来访600余人。学校与</w:t>
      </w:r>
      <w:r>
        <w:rPr>
          <w:rFonts w:hint="eastAsia"/>
          <w:lang w:val="zh-TW" w:eastAsia="zh-TW"/>
        </w:rPr>
        <w:t>云南德宏傣族景颇族自治州</w:t>
      </w:r>
      <w:r>
        <w:rPr>
          <w:rFonts w:hint="eastAsia"/>
          <w:lang w:val="zh-TW" w:eastAsia="zh-CN"/>
        </w:rPr>
        <w:t>继续开展</w:t>
      </w:r>
      <w:r>
        <w:rPr>
          <w:rFonts w:hint="eastAsia"/>
          <w:lang w:val="zh-TW" w:eastAsia="zh-TW"/>
        </w:rPr>
        <w:t>对口结对帮扶，</w:t>
      </w:r>
      <w:r>
        <w:rPr>
          <w:rFonts w:hint="eastAsia"/>
          <w:lang w:val="en-US" w:eastAsia="zh-CN"/>
        </w:rPr>
        <w:t>目前，学校已接收5个班，首届云南班41人已于今年6月毕业，留浙就业率达80%。在校的3</w:t>
      </w:r>
      <w:r>
        <w:rPr>
          <w:rFonts w:hint="eastAsia"/>
          <w:lang w:eastAsia="zh-CN"/>
        </w:rPr>
        <w:t>个年级共有</w:t>
      </w:r>
      <w:r>
        <w:rPr>
          <w:rFonts w:hint="eastAsia"/>
          <w:lang w:val="en-US" w:eastAsia="zh-CN"/>
        </w:rPr>
        <w:t>164名</w:t>
      </w:r>
      <w:r>
        <w:rPr>
          <w:rFonts w:hint="eastAsia"/>
        </w:rPr>
        <w:t>云南籍学生，</w:t>
      </w:r>
      <w:r>
        <w:rPr>
          <w:rFonts w:hint="eastAsia"/>
          <w:lang w:eastAsia="zh-CN"/>
        </w:rPr>
        <w:t>学生人数和</w:t>
      </w:r>
      <w:r>
        <w:rPr>
          <w:rFonts w:hint="eastAsia"/>
        </w:rPr>
        <w:t>巩固率</w:t>
      </w:r>
      <w:r>
        <w:rPr>
          <w:rFonts w:hint="eastAsia"/>
          <w:lang w:eastAsia="zh-CN"/>
        </w:rPr>
        <w:t>均居全省首位。此外，学校积极开展</w:t>
      </w:r>
      <w:r>
        <w:rPr>
          <w:rFonts w:hint="eastAsia"/>
        </w:rPr>
        <w:t>对口支援扶贫培训</w:t>
      </w:r>
      <w:r>
        <w:rPr>
          <w:rFonts w:hint="eastAsia"/>
          <w:lang w:eastAsia="zh-CN"/>
        </w:rPr>
        <w:t>，</w:t>
      </w:r>
      <w:r>
        <w:rPr>
          <w:rFonts w:hint="eastAsia"/>
          <w:lang w:val="en-US" w:eastAsia="zh-CN"/>
        </w:rPr>
        <w:t>多次开设了如东西协作创业致富带头人培训、木里现代服务业从业人员培训等，精准对接木里人才需求缺口，助力地区脱贫致富。一年来，学校办学特色不断凸显，通过第三方评估测评，获得用人单位、学生家长、社会的高度认可。示范辐射功能增强，先后被《中国教育报》、《浙江日报》、浙江教育频道、浙江职成教网、《湖州晚报》等国家省市级新闻媒体报道130余次，社会声誉和影响较大。</w:t>
      </w:r>
    </w:p>
    <w:p>
      <w:pPr>
        <w:pStyle w:val="4"/>
        <w:bidi w:val="0"/>
        <w:rPr>
          <w:rFonts w:hint="default"/>
          <w:lang w:val="en-US" w:eastAsia="zh-CN"/>
        </w:rPr>
      </w:pPr>
      <w:r>
        <w:rPr>
          <w:rFonts w:hint="eastAsia"/>
          <w:lang w:val="en-US" w:eastAsia="zh-CN"/>
        </w:rPr>
        <w:t>5.4</w:t>
      </w:r>
      <w:r>
        <w:rPr>
          <w:rFonts w:hint="eastAsia"/>
        </w:rPr>
        <w:t>服务抗疫</w:t>
      </w:r>
    </w:p>
    <w:p>
      <w:pPr>
        <w:bidi w:val="0"/>
        <w:rPr>
          <w:rFonts w:hint="default"/>
          <w:lang w:val="en-US" w:eastAsia="zh-CN"/>
        </w:rPr>
      </w:pPr>
      <w:r>
        <w:rPr>
          <w:rFonts w:hint="eastAsia"/>
          <w:lang w:val="en-US" w:eastAsia="zh-CN"/>
        </w:rPr>
        <w:t>2020年2月下旬疫情相对稳定后</w:t>
      </w:r>
      <w:r>
        <w:rPr>
          <w:rFonts w:hint="eastAsia"/>
          <w:lang w:val="zh-TW" w:eastAsia="zh-TW"/>
        </w:rPr>
        <w:t>在助力我县稳经济稳企业稳发展的关键时期，我校积极响应各级政府的号召，落实省、市教育局《关于组织好中职学校支持企业复工复产和中职学生顶岗实习的通知》的要求，在校长室的直接指挥下，各科室、专业部及实习班主任全体动员起来，推进“有序开展学生实习、支持企业复工复产”工作。从二月二十日接到复工实习的通知，到二十五日我校已有</w:t>
      </w:r>
      <w:r>
        <w:rPr>
          <w:rFonts w:hint="eastAsia"/>
          <w:lang w:val="en-US" w:eastAsia="zh-CN"/>
        </w:rPr>
        <w:t>50多</w:t>
      </w:r>
      <w:r>
        <w:rPr>
          <w:rFonts w:hint="eastAsia"/>
          <w:lang w:val="zh-TW" w:eastAsia="zh-TW"/>
        </w:rPr>
        <w:t>位学生到企业上岗，服务</w:t>
      </w:r>
      <w:r>
        <w:rPr>
          <w:rFonts w:hint="eastAsia"/>
          <w:lang w:val="zh-TW" w:eastAsia="zh-CN"/>
        </w:rPr>
        <w:t>浙江泰普森、</w:t>
      </w:r>
      <w:r>
        <w:rPr>
          <w:rFonts w:hint="eastAsia"/>
          <w:lang w:val="zh-TW" w:eastAsia="zh-TW"/>
        </w:rPr>
        <w:t>浙江利维机械制造、浙江浩远电子器材有限公司、浙江德清信雅达计算机有限公司等16家企业</w:t>
      </w:r>
      <w:r>
        <w:rPr>
          <w:rFonts w:hint="eastAsia"/>
          <w:lang w:val="zh-TW" w:eastAsia="zh-CN"/>
        </w:rPr>
        <w:t>。到</w:t>
      </w:r>
      <w:r>
        <w:rPr>
          <w:rFonts w:hint="eastAsia"/>
          <w:lang w:val="en-US" w:eastAsia="zh-CN"/>
        </w:rPr>
        <w:t>3月份所有实习生基本都已经到岗。</w:t>
      </w:r>
    </w:p>
    <w:p>
      <w:pPr>
        <w:bidi w:val="0"/>
        <w:rPr>
          <w:rFonts w:hint="eastAsia"/>
          <w:lang w:val="en-US" w:eastAsia="zh-CN"/>
        </w:rPr>
      </w:pPr>
      <w:r>
        <w:rPr>
          <w:rFonts w:hint="eastAsia"/>
          <w:lang w:val="en-IE" w:eastAsia="zh-CN"/>
        </w:rPr>
        <w:t>此外，</w:t>
      </w:r>
      <w:r>
        <w:rPr>
          <w:rFonts w:hint="eastAsia"/>
          <w:lang w:val="en-IE"/>
        </w:rPr>
        <w:t>德清职业中专的广大学生们积极响应上级号召，在做好自身防护工作的同时，</w:t>
      </w:r>
      <w:r>
        <w:rPr>
          <w:rFonts w:hint="eastAsia"/>
          <w:lang w:val="en-IE" w:eastAsia="zh-CN"/>
        </w:rPr>
        <w:t>也</w:t>
      </w:r>
      <w:r>
        <w:rPr>
          <w:rFonts w:hint="eastAsia"/>
          <w:lang w:val="en-IE"/>
        </w:rPr>
        <w:t>主动请缨投身防疫抗疫志愿者服务</w:t>
      </w:r>
      <w:r>
        <w:rPr>
          <w:rFonts w:hint="eastAsia"/>
          <w:lang w:val="en-IE" w:eastAsia="zh-CN"/>
        </w:rPr>
        <w:t>。他们</w:t>
      </w:r>
      <w:r>
        <w:rPr>
          <w:rFonts w:hint="eastAsia"/>
          <w:lang w:val="en-IE"/>
        </w:rPr>
        <w:t>在这场没有硝烟的抗疫战役中，展现了青春的身影和力量，体现了青年一代的职责和担当。</w:t>
      </w:r>
      <w:r>
        <w:rPr>
          <w:rFonts w:hint="eastAsia"/>
          <w:lang w:val="en-IE" w:eastAsia="zh-CN"/>
        </w:rPr>
        <w:t>其中</w:t>
      </w:r>
      <w:r>
        <w:rPr>
          <w:rFonts w:hint="eastAsia"/>
          <w:lang w:val="en-US" w:eastAsia="zh-CN"/>
        </w:rPr>
        <w:t>3名师生被评为德清县抗疫先锋，</w:t>
      </w:r>
      <w:r>
        <w:rPr>
          <w:rFonts w:hint="eastAsia"/>
          <w:lang w:val="en-IE"/>
        </w:rPr>
        <w:t>54名学生被评为</w:t>
      </w:r>
      <w:r>
        <w:rPr>
          <w:rFonts w:hint="eastAsia"/>
          <w:lang w:val="en-IE" w:eastAsia="zh-CN"/>
        </w:rPr>
        <w:t>德清县</w:t>
      </w:r>
      <w:r>
        <w:rPr>
          <w:rFonts w:hint="eastAsia"/>
          <w:lang w:val="en-IE"/>
        </w:rPr>
        <w:t>抗疫小战士</w:t>
      </w:r>
      <w:r>
        <w:rPr>
          <w:rFonts w:hint="eastAsia"/>
          <w:lang w:val="en-US" w:eastAsia="zh-CN"/>
        </w:rPr>
        <w:t>。</w:t>
      </w:r>
    </w:p>
    <w:p>
      <w:pPr>
        <w:bidi w:val="0"/>
        <w:rPr>
          <w:rFonts w:hint="eastAsia"/>
          <w:lang w:val="en-US" w:eastAsia="zh-CN"/>
        </w:rPr>
      </w:pPr>
    </w:p>
    <w:p>
      <w:pPr>
        <w:pStyle w:val="3"/>
        <w:bidi w:val="0"/>
      </w:pPr>
      <w:r>
        <w:rPr>
          <w:rFonts w:hint="eastAsia"/>
        </w:rPr>
        <w:t>六、举办者履责</w:t>
      </w:r>
    </w:p>
    <w:p>
      <w:pPr>
        <w:pStyle w:val="4"/>
        <w:bidi w:val="0"/>
      </w:pPr>
      <w:r>
        <w:rPr>
          <w:rFonts w:hint="eastAsia"/>
        </w:rPr>
        <w:t>6.1经费</w:t>
      </w:r>
    </w:p>
    <w:p>
      <w:pPr>
        <w:bidi w:val="0"/>
        <w:ind w:left="0" w:leftChars="0" w:firstLine="560" w:firstLineChars="200"/>
        <w:rPr>
          <w:rFonts w:hint="eastAsia"/>
          <w:lang w:val="zh-TW" w:eastAsia="zh-CN"/>
        </w:rPr>
      </w:pPr>
      <w:r>
        <w:rPr>
          <w:rFonts w:hint="eastAsia"/>
          <w:lang w:val="zh-TW" w:eastAsia="zh-TW"/>
        </w:rPr>
        <w:t>为贯彻落实《浙江省中长期教育改革和发展规划纲要（2010-2020年）》、支持和促进我县中等职业教育发展，现根据《浙江省人民政府关于大力推进职业教育改革与发展的意见》、《浙江省中等职业学校生均经费标准指导意见》精神，结合实际情况，制定中等职业学校生均经费最低标准</w:t>
      </w:r>
      <w:r>
        <w:rPr>
          <w:rFonts w:hint="eastAsia"/>
          <w:lang w:val="zh-TW" w:eastAsia="zh-CN"/>
        </w:rPr>
        <w:t>。</w:t>
      </w:r>
    </w:p>
    <w:p>
      <w:pPr>
        <w:bidi w:val="0"/>
        <w:ind w:left="0" w:leftChars="0" w:firstLine="560" w:firstLineChars="200"/>
        <w:rPr>
          <w:rFonts w:hint="eastAsia"/>
          <w:lang w:val="zh-TW" w:eastAsia="zh-TW"/>
        </w:rPr>
      </w:pPr>
      <w:r>
        <w:rPr>
          <w:rFonts w:hint="eastAsia"/>
          <w:lang w:val="zh-TW" w:eastAsia="zh-TW"/>
        </w:rPr>
        <w:t>2020年学校生均人员经费总量5486万元，学生年平均人数2769人，人均人员经费19812元，日常公用经费3600元，以上两项总量生均达23412元。项目投入1552万元，主要用于三名工程和学校建设。其中专项设备资金投入270万元。</w:t>
      </w:r>
    </w:p>
    <w:p>
      <w:pPr>
        <w:pStyle w:val="4"/>
        <w:bidi w:val="0"/>
      </w:pPr>
      <w:r>
        <w:rPr>
          <w:rFonts w:hint="eastAsia"/>
        </w:rPr>
        <w:t>6.2政策措施</w:t>
      </w:r>
    </w:p>
    <w:p>
      <w:pPr>
        <w:bidi w:val="0"/>
        <w:rPr>
          <w:rFonts w:hint="eastAsia"/>
          <w:lang w:val="zh-TW" w:eastAsia="zh-TW"/>
        </w:rPr>
      </w:pPr>
      <w:r>
        <w:rPr>
          <w:rFonts w:hint="eastAsia"/>
          <w:lang w:val="zh-TW" w:eastAsia="zh-TW"/>
        </w:rPr>
        <w:t>根据《国家中长期教育改革和发展规划纲要（2010-2020年）》和上级部门有关文件要求，结合本校实际，制定了《德清职业中专学校章程》，从办学目标与学校文化、治理结构与运行机制、学校内部管理、学校与家庭社会及安全管理几大方面为学校依法办学、自主管理作了规范。学校通过《章程》编写修订、专题报告、各级各类组织学习等形式，利用校园各类媒体，对全校师生进行《章程》的宣传贯彻，对照《章程》完善学校组织结构和制度体系，实施校务会议审议制，校务党务公开制，完善以教师为主体的教职工代表大会制度，保障教职工参与学校民主管理和进行民主监督。学校质量年度报告通过网站及时向社会公布。</w:t>
      </w:r>
    </w:p>
    <w:p>
      <w:pPr>
        <w:bidi w:val="0"/>
        <w:rPr>
          <w:rFonts w:hint="eastAsia"/>
          <w:lang w:val="zh-TW" w:eastAsia="zh-TW"/>
        </w:rPr>
      </w:pPr>
      <w:r>
        <w:rPr>
          <w:rFonts w:hint="eastAsia"/>
          <w:lang w:val="zh-TW" w:eastAsia="zh-TW"/>
        </w:rPr>
        <w:t>此外，学校制订了完备的制度文件《德清职业中专</w:t>
      </w:r>
      <w:r>
        <w:rPr>
          <w:rFonts w:hint="eastAsia"/>
          <w:lang w:val="zh-TW" w:eastAsia="zh-CN"/>
        </w:rPr>
        <w:t>管理</w:t>
      </w:r>
      <w:r>
        <w:rPr>
          <w:rFonts w:hint="eastAsia"/>
          <w:lang w:val="zh-TW" w:eastAsia="zh-TW"/>
        </w:rPr>
        <w:t>制度汇编》、《德清职业中专</w:t>
      </w:r>
      <w:r>
        <w:rPr>
          <w:rFonts w:hint="eastAsia"/>
          <w:lang w:val="zh-TW" w:eastAsia="zh-CN"/>
        </w:rPr>
        <w:t>安全</w:t>
      </w:r>
      <w:r>
        <w:rPr>
          <w:rFonts w:hint="eastAsia"/>
          <w:lang w:val="zh-TW" w:eastAsia="zh-TW"/>
        </w:rPr>
        <w:t>制度汇编》，建立了规范的教学管理、财务管理、学籍管理制度和教育教学质量保障体系。</w:t>
      </w:r>
      <w:r>
        <w:rPr>
          <w:rFonts w:hint="eastAsia"/>
          <w:lang w:val="zh-TW" w:eastAsia="zh-CN"/>
        </w:rPr>
        <w:t>学校</w:t>
      </w:r>
      <w:r>
        <w:rPr>
          <w:rFonts w:hint="eastAsia"/>
          <w:lang w:val="zh-TW" w:eastAsia="zh-TW"/>
        </w:rPr>
        <w:t>实行校级、中层和学部分层管理，</w:t>
      </w:r>
      <w:r>
        <w:rPr>
          <w:rFonts w:hint="eastAsia"/>
          <w:lang w:val="zh-TW" w:eastAsia="zh-CN"/>
        </w:rPr>
        <w:t>明确完备了《</w:t>
      </w:r>
      <w:r>
        <w:rPr>
          <w:rFonts w:hint="eastAsia"/>
          <w:lang w:val="zh-TW" w:eastAsia="zh-TW"/>
        </w:rPr>
        <w:t>德清职业中专重大事项报告制度</w:t>
      </w:r>
      <w:r>
        <w:rPr>
          <w:rFonts w:hint="eastAsia"/>
          <w:lang w:val="zh-TW" w:eastAsia="zh-CN"/>
        </w:rPr>
        <w:t>》和</w:t>
      </w:r>
      <w:r>
        <w:rPr>
          <w:rFonts w:hint="eastAsia"/>
          <w:lang w:val="en-US" w:eastAsia="zh-CN"/>
        </w:rPr>
        <w:t>14个处室、专业部职责分工，</w:t>
      </w:r>
      <w:r>
        <w:rPr>
          <w:rFonts w:hint="eastAsia"/>
          <w:lang w:val="zh-TW" w:eastAsia="zh-TW"/>
        </w:rPr>
        <w:t>形成决策层（校长室）、服务层（各职能处室）、操作层（各专业部）、执行层（教职工）四个层面组成的学校管理决策运行机制，并对应构建以教职工代表大会，学校党组织，校、部督导小组等为主体的各层级督导体系，管理科学、发展和谐，近三年未发生安全责任事故。</w:t>
      </w:r>
    </w:p>
    <w:p>
      <w:pPr>
        <w:pStyle w:val="2"/>
        <w:numPr>
          <w:ilvl w:val="0"/>
          <w:numId w:val="0"/>
        </w:numPr>
        <w:ind w:firstLine="883" w:firstLineChars="200"/>
        <w:rPr>
          <w:rFonts w:hint="eastAsia"/>
          <w:lang w:eastAsia="zh-CN"/>
        </w:rPr>
      </w:pPr>
    </w:p>
    <w:p>
      <w:pPr>
        <w:pStyle w:val="3"/>
        <w:bidi w:val="0"/>
        <w:rPr>
          <w:rFonts w:hint="eastAsia"/>
        </w:rPr>
      </w:pPr>
      <w:r>
        <w:rPr>
          <w:rFonts w:hint="eastAsia"/>
          <w:lang w:eastAsia="zh-CN"/>
        </w:rPr>
        <w:t>七、</w:t>
      </w:r>
      <w:r>
        <w:rPr>
          <w:rFonts w:hint="eastAsia"/>
        </w:rPr>
        <w:t>特色创新</w:t>
      </w:r>
    </w:p>
    <w:p>
      <w:pPr>
        <w:spacing w:line="360" w:lineRule="auto"/>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w:t>
      </w:r>
      <w:r>
        <w:rPr>
          <w:rFonts w:hint="eastAsia" w:ascii="黑体" w:hAnsi="黑体" w:eastAsia="黑体" w:cs="黑体"/>
          <w:b/>
          <w:kern w:val="44"/>
          <w:sz w:val="32"/>
          <w:szCs w:val="32"/>
          <w:lang w:val="en-US" w:eastAsia="zh-CN" w:bidi="ar-SA"/>
        </w:rPr>
        <w:t>案例一</w:t>
      </w:r>
      <w:r>
        <w:rPr>
          <w:rFonts w:hint="eastAsia" w:ascii="黑体" w:hAnsi="黑体" w:eastAsia="黑体" w:cs="黑体"/>
          <w:sz w:val="32"/>
          <w:szCs w:val="32"/>
          <w:lang w:val="en-US" w:eastAsia="zh-CN"/>
        </w:rPr>
        <w:t>】</w:t>
      </w:r>
    </w:p>
    <w:p>
      <w:pPr>
        <w:jc w:val="center"/>
        <w:rPr>
          <w:rFonts w:ascii="黑体" w:hAnsi="黑体" w:eastAsia="黑体"/>
          <w:sz w:val="32"/>
          <w:szCs w:val="36"/>
        </w:rPr>
      </w:pPr>
      <w:r>
        <w:rPr>
          <w:rFonts w:hint="eastAsia" w:ascii="黑体" w:hAnsi="黑体" w:eastAsia="黑体"/>
          <w:sz w:val="32"/>
          <w:szCs w:val="36"/>
        </w:rPr>
        <w:t>基于智慧校园的职业院校新形态教学构建与应用</w:t>
      </w:r>
    </w:p>
    <w:p>
      <w:pPr>
        <w:spacing w:line="400" w:lineRule="exact"/>
        <w:rPr>
          <w:rFonts w:ascii="仿宋" w:hAnsi="仿宋" w:eastAsia="仿宋" w:cs="宋体"/>
          <w:b/>
          <w:bCs/>
          <w:sz w:val="24"/>
        </w:rPr>
      </w:pPr>
    </w:p>
    <w:p>
      <w:pPr>
        <w:spacing w:line="400" w:lineRule="exact"/>
        <w:rPr>
          <w:rFonts w:ascii="仿宋" w:hAnsi="仿宋" w:eastAsia="仿宋" w:cs="宋体"/>
          <w:b/>
          <w:bCs/>
          <w:color w:val="000000"/>
          <w:sz w:val="28"/>
        </w:rPr>
      </w:pPr>
      <w:r>
        <w:rPr>
          <w:rFonts w:hint="eastAsia" w:ascii="仿宋" w:hAnsi="仿宋" w:eastAsia="仿宋" w:cs="宋体"/>
          <w:b/>
          <w:bCs/>
          <w:sz w:val="28"/>
        </w:rPr>
        <w:t>一、成果简介及主要解决的问题</w:t>
      </w:r>
    </w:p>
    <w:p>
      <w:pPr>
        <w:spacing w:line="360" w:lineRule="auto"/>
        <w:ind w:firstLine="480" w:firstLineChars="200"/>
        <w:rPr>
          <w:rFonts w:ascii="仿宋" w:hAnsi="仿宋" w:eastAsia="仿宋" w:cs="宋体"/>
          <w:sz w:val="24"/>
        </w:rPr>
      </w:pPr>
      <w:r>
        <w:rPr>
          <w:rFonts w:hint="eastAsia" w:ascii="仿宋" w:hAnsi="仿宋" w:eastAsia="仿宋" w:cs="宋体"/>
          <w:sz w:val="24"/>
        </w:rPr>
        <w:t>智慧教学是学校教育信息化聚焦于教学、聚焦于课堂、聚焦于师生活动的必然结果，是利用大数据、云计算、物联网和移动互联网等新一代信息技术打造的智能、高效的课堂。智慧教学可极大的提高学生学习的积极性和主动性，打破传统课堂中的题海战术，使教学更具针对性与高效性，提高学生与教师的信息素养。</w:t>
      </w:r>
    </w:p>
    <w:p>
      <w:pPr>
        <w:spacing w:line="360" w:lineRule="auto"/>
        <w:ind w:firstLine="480" w:firstLineChars="200"/>
        <w:rPr>
          <w:rFonts w:ascii="仿宋" w:hAnsi="仿宋" w:eastAsia="仿宋" w:cs="宋体"/>
          <w:sz w:val="24"/>
        </w:rPr>
      </w:pPr>
      <w:r>
        <w:rPr>
          <w:rFonts w:ascii="仿宋" w:hAnsi="仿宋" w:eastAsia="仿宋" w:cs="宋体"/>
          <w:sz w:val="24"/>
        </w:rPr>
        <w:t>“互联网+”时代，新的教学方式不断涌现，让我们目不暇接，我们放慢了脚步，思考教育究竟需要什么样的</w:t>
      </w:r>
      <w:r>
        <w:rPr>
          <w:rFonts w:hint="eastAsia" w:ascii="仿宋" w:hAnsi="仿宋" w:eastAsia="仿宋" w:cs="宋体"/>
          <w:sz w:val="24"/>
        </w:rPr>
        <w:t>教学模式</w:t>
      </w:r>
      <w:r>
        <w:rPr>
          <w:rFonts w:ascii="仿宋" w:hAnsi="仿宋" w:eastAsia="仿宋" w:cs="宋体"/>
          <w:sz w:val="24"/>
        </w:rPr>
        <w:t>？学生喜欢什么样的教学模式？于是，在思考的基础上，学校以名校建设为引领，满足智慧教学探索的需求为目的对智慧校园的软硬件环境</w:t>
      </w:r>
      <w:r>
        <w:rPr>
          <w:rFonts w:hint="eastAsia" w:ascii="仿宋" w:hAnsi="仿宋" w:eastAsia="仿宋" w:cs="宋体"/>
          <w:sz w:val="24"/>
        </w:rPr>
        <w:t>投入</w:t>
      </w:r>
      <w:r>
        <w:rPr>
          <w:rFonts w:ascii="仿宋" w:hAnsi="仿宋" w:eastAsia="仿宋" w:cs="宋体"/>
          <w:sz w:val="24"/>
        </w:rPr>
        <w:t>405.53万元进行了改造与升级，并在不同专业中进行了混合教学模式、跨界教学模式、智慧教学的实践与探索中总结提炼，形成了</w:t>
      </w:r>
      <w:r>
        <w:rPr>
          <w:rFonts w:hint="eastAsia" w:ascii="仿宋" w:hAnsi="仿宋" w:eastAsia="仿宋" w:cs="宋体"/>
          <w:sz w:val="24"/>
        </w:rPr>
        <w:t>“</w:t>
      </w:r>
      <w:r>
        <w:rPr>
          <w:rFonts w:ascii="仿宋" w:hAnsi="仿宋" w:eastAsia="仿宋" w:cs="宋体"/>
          <w:sz w:val="24"/>
        </w:rPr>
        <w:t>线上线下混合教学模式”</w:t>
      </w:r>
      <w:r>
        <w:rPr>
          <w:rFonts w:hint="eastAsia" w:ascii="仿宋" w:hAnsi="仿宋" w:eastAsia="仿宋" w:cs="宋体"/>
          <w:sz w:val="24"/>
        </w:rPr>
        <w:t>、“</w:t>
      </w:r>
      <w:r>
        <w:rPr>
          <w:rFonts w:ascii="仿宋" w:hAnsi="仿宋" w:eastAsia="仿宋" w:cs="宋体"/>
          <w:sz w:val="24"/>
        </w:rPr>
        <w:t>可视化</w:t>
      </w:r>
      <w:r>
        <w:rPr>
          <w:rFonts w:hint="eastAsia" w:ascii="仿宋" w:hAnsi="仿宋" w:eastAsia="仿宋" w:cs="宋体"/>
          <w:sz w:val="24"/>
        </w:rPr>
        <w:t>的实训</w:t>
      </w:r>
      <w:r>
        <w:rPr>
          <w:rFonts w:ascii="仿宋" w:hAnsi="仿宋" w:eastAsia="仿宋" w:cs="宋体"/>
          <w:sz w:val="24"/>
        </w:rPr>
        <w:t>教学</w:t>
      </w:r>
      <w:r>
        <w:rPr>
          <w:rFonts w:hint="eastAsia" w:ascii="仿宋" w:hAnsi="仿宋" w:eastAsia="仿宋" w:cs="宋体"/>
          <w:sz w:val="24"/>
        </w:rPr>
        <w:t>”</w:t>
      </w:r>
      <w:r>
        <w:rPr>
          <w:rFonts w:ascii="仿宋" w:hAnsi="仿宋" w:eastAsia="仿宋" w:cs="宋体"/>
          <w:sz w:val="24"/>
        </w:rPr>
        <w:t>、</w:t>
      </w:r>
      <w:r>
        <w:rPr>
          <w:rFonts w:hint="eastAsia" w:ascii="仿宋" w:hAnsi="仿宋" w:eastAsia="仿宋" w:cs="宋体"/>
          <w:sz w:val="24"/>
        </w:rPr>
        <w:t>“</w:t>
      </w:r>
      <w:r>
        <w:rPr>
          <w:rFonts w:ascii="仿宋" w:hAnsi="仿宋" w:eastAsia="仿宋" w:cs="宋体"/>
          <w:sz w:val="24"/>
        </w:rPr>
        <w:t>多学科跨界教学</w:t>
      </w:r>
      <w:r>
        <w:rPr>
          <w:rFonts w:hint="eastAsia" w:ascii="仿宋" w:hAnsi="仿宋" w:eastAsia="仿宋" w:cs="宋体"/>
          <w:sz w:val="24"/>
        </w:rPr>
        <w:t>团队”</w:t>
      </w:r>
      <w:r>
        <w:rPr>
          <w:rFonts w:ascii="仿宋" w:hAnsi="仿宋" w:eastAsia="仿宋" w:cs="宋体"/>
          <w:sz w:val="24"/>
        </w:rPr>
        <w:t>、</w:t>
      </w:r>
      <w:r>
        <w:rPr>
          <w:rFonts w:hint="eastAsia" w:ascii="仿宋" w:hAnsi="仿宋" w:eastAsia="仿宋" w:cs="宋体"/>
          <w:sz w:val="24"/>
        </w:rPr>
        <w:t>“</w:t>
      </w:r>
      <w:r>
        <w:rPr>
          <w:rFonts w:ascii="仿宋" w:hAnsi="仿宋" w:eastAsia="仿宋" w:cs="宋体"/>
          <w:sz w:val="24"/>
        </w:rPr>
        <w:t>基于立体化教材的数控</w:t>
      </w:r>
      <w:r>
        <w:rPr>
          <w:rFonts w:hint="eastAsia" w:ascii="仿宋" w:hAnsi="仿宋" w:eastAsia="仿宋" w:cs="宋体"/>
          <w:sz w:val="24"/>
        </w:rPr>
        <w:t>实训</w:t>
      </w:r>
      <w:r>
        <w:rPr>
          <w:rFonts w:ascii="仿宋" w:hAnsi="仿宋" w:eastAsia="仿宋" w:cs="宋体"/>
          <w:sz w:val="24"/>
        </w:rPr>
        <w:t>教学</w:t>
      </w:r>
      <w:r>
        <w:rPr>
          <w:rFonts w:hint="eastAsia" w:ascii="仿宋" w:hAnsi="仿宋" w:eastAsia="仿宋" w:cs="宋体"/>
          <w:sz w:val="24"/>
        </w:rPr>
        <w:t>”</w:t>
      </w:r>
      <w:r>
        <w:rPr>
          <w:rFonts w:ascii="仿宋" w:hAnsi="仿宋" w:eastAsia="仿宋" w:cs="宋体"/>
          <w:sz w:val="24"/>
        </w:rPr>
        <w:t>、</w:t>
      </w:r>
      <w:r>
        <w:rPr>
          <w:rFonts w:hint="eastAsia" w:ascii="仿宋" w:hAnsi="仿宋" w:eastAsia="仿宋" w:cs="宋体"/>
          <w:sz w:val="24"/>
        </w:rPr>
        <w:t>“</w:t>
      </w:r>
      <w:r>
        <w:rPr>
          <w:rFonts w:ascii="仿宋" w:hAnsi="仿宋" w:eastAsia="仿宋" w:cs="宋体"/>
          <w:sz w:val="24"/>
        </w:rPr>
        <w:t>基于仿真实训的财税一体化教学</w:t>
      </w:r>
      <w:r>
        <w:rPr>
          <w:rFonts w:hint="eastAsia" w:ascii="仿宋" w:hAnsi="仿宋" w:eastAsia="仿宋" w:cs="宋体"/>
          <w:sz w:val="24"/>
        </w:rPr>
        <w:t>”</w:t>
      </w:r>
      <w:r>
        <w:rPr>
          <w:rFonts w:ascii="仿宋" w:hAnsi="仿宋" w:eastAsia="仿宋" w:cs="宋体"/>
          <w:sz w:val="24"/>
        </w:rPr>
        <w:t>等多种</w:t>
      </w:r>
      <w:r>
        <w:rPr>
          <w:rFonts w:hint="eastAsia" w:ascii="仿宋" w:hAnsi="仿宋" w:eastAsia="仿宋" w:cs="宋体"/>
          <w:sz w:val="24"/>
        </w:rPr>
        <w:t>新形态教学，并</w:t>
      </w:r>
      <w:r>
        <w:rPr>
          <w:rFonts w:ascii="仿宋" w:hAnsi="仿宋" w:eastAsia="仿宋" w:cs="宋体"/>
          <w:sz w:val="24"/>
        </w:rPr>
        <w:t>在教学</w:t>
      </w:r>
      <w:r>
        <w:rPr>
          <w:rFonts w:hint="eastAsia" w:ascii="仿宋" w:hAnsi="仿宋" w:eastAsia="仿宋" w:cs="宋体"/>
          <w:sz w:val="24"/>
        </w:rPr>
        <w:t>实践</w:t>
      </w:r>
      <w:r>
        <w:rPr>
          <w:rFonts w:ascii="仿宋" w:hAnsi="仿宋" w:eastAsia="仿宋" w:cs="宋体"/>
          <w:sz w:val="24"/>
        </w:rPr>
        <w:t>中百花齐放。</w:t>
      </w:r>
    </w:p>
    <w:p>
      <w:pPr>
        <w:spacing w:line="400" w:lineRule="exact"/>
        <w:rPr>
          <w:rFonts w:ascii="仿宋" w:hAnsi="仿宋" w:eastAsia="仿宋" w:cs="宋体"/>
          <w:b/>
          <w:bCs/>
          <w:sz w:val="28"/>
        </w:rPr>
      </w:pPr>
      <w:r>
        <w:rPr>
          <w:rFonts w:hint="eastAsia" w:ascii="仿宋" w:hAnsi="仿宋" w:eastAsia="仿宋" w:cs="宋体"/>
          <w:b/>
          <w:bCs/>
          <w:sz w:val="28"/>
        </w:rPr>
        <w:t>二、成果解决问题的方法和路径</w:t>
      </w:r>
    </w:p>
    <w:p>
      <w:pPr>
        <w:spacing w:line="360" w:lineRule="auto"/>
        <w:ind w:firstLine="482" w:firstLineChars="200"/>
        <w:outlineLvl w:val="0"/>
        <w:rPr>
          <w:rFonts w:ascii="仿宋" w:hAnsi="仿宋" w:eastAsia="仿宋" w:cs="宋体"/>
          <w:b/>
          <w:bCs/>
          <w:sz w:val="24"/>
        </w:rPr>
      </w:pPr>
      <w:r>
        <w:rPr>
          <w:rFonts w:hint="eastAsia" w:ascii="仿宋" w:hAnsi="仿宋" w:eastAsia="仿宋" w:cs="宋体"/>
          <w:b/>
          <w:bCs/>
          <w:sz w:val="24"/>
        </w:rPr>
        <w:t>（一）夯实信息化基础设施，为智慧教学提供技术保障</w:t>
      </w:r>
    </w:p>
    <w:p>
      <w:pPr>
        <w:spacing w:line="360" w:lineRule="auto"/>
        <w:ind w:firstLine="480" w:firstLineChars="200"/>
        <w:rPr>
          <w:rFonts w:ascii="仿宋" w:hAnsi="仿宋" w:eastAsia="仿宋" w:cs="宋体"/>
          <w:sz w:val="24"/>
        </w:rPr>
      </w:pPr>
      <w:r>
        <w:rPr>
          <w:rFonts w:hint="eastAsia" w:ascii="仿宋" w:hAnsi="仿宋" w:eastAsia="仿宋" w:cs="宋体"/>
          <w:sz w:val="24"/>
        </w:rPr>
        <w:t>学校已形成有线、无线网络校园全覆盖，万兆光纤接入，校园骨干网千兆到楼宇，学生信息化机房18个；改造传统多媒体教室、理实一体化教室共100多间，增加智慧教室功能模块，建成开展智慧教学的硬件基础；校园智能监控、广播系统等硬件设施；学校已形成较为完备的数字校园架构（如图1所示），建成2个网络教学平台(超星网络教学平台、之江汇教育广场)，建成集消费、考勤、图书借阅、门禁管理于一体的校园一卡通系统，建成基于钉钉的校园移动办公APP，确保智慧教学的探索与实践。</w:t>
      </w:r>
    </w:p>
    <w:p>
      <w:pPr>
        <w:ind w:firstLine="482" w:firstLineChars="200"/>
        <w:outlineLvl w:val="0"/>
        <w:rPr>
          <w:rFonts w:ascii="仿宋" w:hAnsi="仿宋" w:eastAsia="仿宋"/>
          <w:b/>
          <w:sz w:val="24"/>
        </w:rPr>
      </w:pPr>
      <w:r>
        <w:rPr>
          <w:rFonts w:hint="eastAsia" w:ascii="仿宋" w:hAnsi="仿宋" w:eastAsia="仿宋"/>
          <w:b/>
          <w:sz w:val="24"/>
        </w:rPr>
        <w:t>（</w:t>
      </w:r>
      <w:r>
        <w:rPr>
          <w:rFonts w:ascii="仿宋" w:hAnsi="仿宋" w:eastAsia="仿宋"/>
          <w:b/>
          <w:sz w:val="24"/>
        </w:rPr>
        <w:t>二</w:t>
      </w:r>
      <w:r>
        <w:rPr>
          <w:rFonts w:hint="eastAsia" w:ascii="仿宋" w:hAnsi="仿宋" w:eastAsia="仿宋"/>
          <w:b/>
          <w:sz w:val="24"/>
        </w:rPr>
        <w:t>）创新可视化实训教学，改变学生的学习方式</w:t>
      </w:r>
    </w:p>
    <w:p>
      <w:pPr>
        <w:spacing w:line="360" w:lineRule="auto"/>
        <w:ind w:firstLine="480" w:firstLineChars="200"/>
        <w:rPr>
          <w:rFonts w:ascii="仿宋" w:hAnsi="仿宋" w:eastAsia="仿宋" w:cs="宋体"/>
          <w:sz w:val="24"/>
        </w:rPr>
      </w:pPr>
      <w:r>
        <w:rPr>
          <w:rFonts w:hint="eastAsia" w:ascii="仿宋" w:hAnsi="仿宋" w:eastAsia="仿宋" w:cs="宋体"/>
          <w:sz w:val="24"/>
        </w:rPr>
        <w:t>依据《国家职业教育改革实施方案》（职教20条）文件要求，学校着力提升学校实训基地信息化水平，提高实训技能课教学效率。2018年12月，学校率先在烹饪、汽修、服装、数控四个专业7个实训室部署了“可视化云互动智能实训系统”，变革专业技能操作实训教学模式，提高实训教学的效率质量。系统还配置了手机端APP平台，利用系统可自动将上课老师的操作过程记录并上传课程平台，可让不能到校的学生通过手机APP进行同步学习。该系统丰富了课程数字化视频资源，对学校打造名校名师名专业，将课程资源标准化和体系化，实现名师名课共享示范，推动职教课堂线上线下混合教学模式创新提供了有力支撑。下面以烹饪专业应用为例：</w:t>
      </w:r>
    </w:p>
    <w:p>
      <w:pPr>
        <w:pStyle w:val="12"/>
        <w:shd w:val="clear" w:color="auto" w:fill="FFFFFF"/>
        <w:spacing w:line="440" w:lineRule="exact"/>
        <w:ind w:firstLine="480" w:firstLineChars="200"/>
        <w:rPr>
          <w:rFonts w:ascii="仿宋" w:hAnsi="仿宋" w:eastAsia="仿宋"/>
        </w:rPr>
      </w:pPr>
      <w:r>
        <w:rPr>
          <w:rFonts w:hint="eastAsia" w:ascii="仿宋" w:hAnsi="仿宋" w:eastAsia="仿宋"/>
        </w:rPr>
        <w:t>1．可视化教学过程，提高教学效率</w:t>
      </w:r>
    </w:p>
    <w:p>
      <w:pPr>
        <w:spacing w:line="360" w:lineRule="auto"/>
        <w:ind w:firstLine="480" w:firstLineChars="200"/>
        <w:rPr>
          <w:rFonts w:ascii="仿宋" w:hAnsi="仿宋" w:eastAsia="仿宋" w:cs="宋体"/>
          <w:sz w:val="24"/>
        </w:rPr>
      </w:pPr>
      <w:r>
        <w:rPr>
          <w:rFonts w:hint="eastAsia" w:ascii="仿宋" w:hAnsi="仿宋" w:eastAsia="仿宋" w:cs="宋体"/>
          <w:sz w:val="24"/>
        </w:rPr>
        <w:t>烹饪专业学生在进行刀工、冷拼等实训课堂中，学生不需再围观老师示范，通过可视化实训设备（移动实训车、高清实训相机、实训主机和大屏幕等）多角度地实时采集老师示范操作，放大老师讲授的过程，通过多角度画面的切换，完整清晰地呈现给学生，操作要领清晰明了。学生操作训练时如有不清楚的操作要点可及时进行反复回看，既提高了课堂教学效果和学生学习效率，又减轻老师重复示范讲解的压力。</w:t>
      </w:r>
    </w:p>
    <w:p>
      <w:pPr>
        <w:pStyle w:val="12"/>
        <w:shd w:val="clear" w:color="auto" w:fill="FFFFFF"/>
        <w:spacing w:line="44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2、组织学生分组实训，及时发现问题</w:t>
      </w:r>
    </w:p>
    <w:p>
      <w:pPr>
        <w:spacing w:line="360" w:lineRule="auto"/>
        <w:ind w:firstLine="480" w:firstLineChars="200"/>
        <w:rPr>
          <w:rFonts w:ascii="仿宋" w:hAnsi="仿宋" w:eastAsia="仿宋" w:cs="宋体"/>
          <w:sz w:val="24"/>
        </w:rPr>
      </w:pPr>
      <w:r>
        <w:rPr>
          <w:rFonts w:hint="eastAsia" w:ascii="仿宋" w:hAnsi="仿宋" w:eastAsia="仿宋" w:cs="宋体"/>
          <w:sz w:val="24"/>
        </w:rPr>
        <w:t>将学生工位分组，每个小组又是独立的个体，根据实操情况进行切换画面和提交作业，满足实际教学的合理性。老师可以在大屏幕上实时查看各组学生实操过程，无需走到各个实训台区查看，并且可以选择某个实训组进行重点查看和实时在线点评。</w:t>
      </w:r>
    </w:p>
    <w:p>
      <w:pPr>
        <w:pStyle w:val="12"/>
        <w:shd w:val="clear" w:color="auto" w:fill="FFFFFF"/>
        <w:spacing w:line="44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3、实训全程录制，过程可追溯、老师可点评</w:t>
      </w:r>
    </w:p>
    <w:p>
      <w:pPr>
        <w:spacing w:line="360" w:lineRule="auto"/>
        <w:ind w:firstLine="480" w:firstLineChars="200"/>
        <w:rPr>
          <w:rFonts w:ascii="仿宋" w:hAnsi="仿宋" w:eastAsia="仿宋" w:cs="宋体"/>
          <w:sz w:val="24"/>
        </w:rPr>
      </w:pPr>
      <w:r>
        <w:rPr>
          <w:rFonts w:hint="eastAsia" w:ascii="仿宋" w:hAnsi="仿宋" w:eastAsia="仿宋" w:cs="宋体"/>
          <w:sz w:val="24"/>
        </w:rPr>
        <w:t>学生组内的场景切换和提交作业，方便老师可以更加简单快捷的进行打标签和记录。老师可调取标签，找到问题点，实时点评，提升老师指导效率；学生不仅可以快速调取老师刚示教的过程，同时可关注自己的实操细节，学生操作完成后提交作业，让老师轻松的对学生的实操情况进行评估指导。</w:t>
      </w:r>
    </w:p>
    <w:p>
      <w:pPr>
        <w:pStyle w:val="12"/>
        <w:shd w:val="clear" w:color="auto" w:fill="FFFFFF"/>
        <w:spacing w:line="440" w:lineRule="exact"/>
        <w:ind w:firstLine="480" w:firstLineChars="200"/>
        <w:rPr>
          <w:rFonts w:ascii="仿宋" w:hAnsi="仿宋" w:eastAsia="仿宋" w:cs="Times New Roman"/>
        </w:rPr>
      </w:pPr>
      <w:r>
        <w:rPr>
          <w:rFonts w:hint="eastAsia" w:ascii="仿宋" w:hAnsi="仿宋" w:eastAsia="仿宋"/>
          <w:color w:val="000000" w:themeColor="text1"/>
          <w14:textFill>
            <w14:solidFill>
              <w14:schemeClr w14:val="tx1"/>
            </w14:solidFill>
          </w14:textFill>
        </w:rPr>
        <w:t>4、实训微视频的建设，实现教学资源共享</w:t>
      </w:r>
    </w:p>
    <w:p>
      <w:pPr>
        <w:spacing w:line="360" w:lineRule="auto"/>
        <w:ind w:firstLine="480" w:firstLineChars="200"/>
        <w:rPr>
          <w:rFonts w:ascii="仿宋" w:hAnsi="仿宋" w:eastAsia="仿宋" w:cs="宋体"/>
          <w:sz w:val="24"/>
        </w:rPr>
      </w:pPr>
      <w:r>
        <w:rPr>
          <w:rFonts w:hint="eastAsia" w:ascii="仿宋" w:hAnsi="仿宋" w:eastAsia="仿宋" w:cs="宋体"/>
          <w:sz w:val="24"/>
        </w:rPr>
        <w:t>所有老师可通过教学资源云平台进行精品实训课程的开发和沉淀，加强了专业老师间的教学资源建设及交流，促进了专业课程的体系化发展，标准化提升；同时，学校和企业间也通过平台的连接，加快校企合作、协作育人，实现产教融合。</w:t>
      </w:r>
    </w:p>
    <w:p>
      <w:pPr>
        <w:pStyle w:val="12"/>
        <w:shd w:val="clear" w:color="auto" w:fill="FFFFFF"/>
        <w:spacing w:line="44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5、线上+线下同步，形成教学管理闭环</w:t>
      </w:r>
    </w:p>
    <w:p>
      <w:pPr>
        <w:spacing w:line="360" w:lineRule="auto"/>
        <w:ind w:firstLine="480" w:firstLineChars="200"/>
        <w:rPr>
          <w:rFonts w:ascii="仿宋" w:hAnsi="仿宋" w:eastAsia="仿宋" w:cs="宋体"/>
          <w:sz w:val="24"/>
        </w:rPr>
      </w:pPr>
      <w:r>
        <w:rPr>
          <w:rFonts w:hint="eastAsia" w:ascii="仿宋" w:hAnsi="仿宋" w:eastAsia="仿宋" w:cs="宋体"/>
          <w:sz w:val="24"/>
        </w:rPr>
        <w:t>通过多对个教学流程的改造，全面提升学校实训室课程教学的整体质量，将教、学、训、评、享等多方面的结合，让学校的实训课程体系形成完整的闭环，营造师生共享、共同提升的实训生态圈。</w:t>
      </w:r>
    </w:p>
    <w:p>
      <w:pPr>
        <w:spacing w:line="360" w:lineRule="auto"/>
        <w:ind w:firstLine="482" w:firstLineChars="200"/>
        <w:outlineLvl w:val="0"/>
        <w:rPr>
          <w:rFonts w:ascii="仿宋" w:hAnsi="仿宋" w:eastAsia="仿宋" w:cs="宋体"/>
          <w:b/>
          <w:sz w:val="24"/>
        </w:rPr>
      </w:pPr>
      <w:r>
        <w:rPr>
          <w:rFonts w:hint="eastAsia" w:ascii="仿宋" w:hAnsi="仿宋" w:eastAsia="仿宋" w:cs="宋体"/>
          <w:b/>
          <w:sz w:val="24"/>
        </w:rPr>
        <w:t>（</w:t>
      </w:r>
      <w:r>
        <w:rPr>
          <w:rFonts w:ascii="仿宋" w:hAnsi="仿宋" w:eastAsia="仿宋" w:cs="宋体"/>
          <w:b/>
          <w:sz w:val="24"/>
        </w:rPr>
        <w:t>三</w:t>
      </w:r>
      <w:r>
        <w:rPr>
          <w:rFonts w:hint="eastAsia" w:ascii="仿宋" w:hAnsi="仿宋" w:eastAsia="仿宋" w:cs="宋体"/>
          <w:b/>
          <w:sz w:val="24"/>
        </w:rPr>
        <w:t>）创建跨界融合</w:t>
      </w:r>
      <w:r>
        <w:rPr>
          <w:rFonts w:ascii="仿宋" w:hAnsi="仿宋" w:eastAsia="仿宋" w:cs="宋体"/>
          <w:b/>
          <w:sz w:val="24"/>
        </w:rPr>
        <w:t>教学</w:t>
      </w:r>
      <w:r>
        <w:rPr>
          <w:rFonts w:hint="eastAsia" w:ascii="仿宋" w:hAnsi="仿宋" w:eastAsia="仿宋" w:cs="宋体"/>
          <w:b/>
          <w:sz w:val="24"/>
        </w:rPr>
        <w:t>团队</w:t>
      </w:r>
      <w:r>
        <w:rPr>
          <w:rFonts w:ascii="仿宋" w:hAnsi="仿宋" w:eastAsia="仿宋" w:cs="宋体"/>
          <w:b/>
          <w:sz w:val="24"/>
        </w:rPr>
        <w:t>，撬动教学变革</w:t>
      </w:r>
    </w:p>
    <w:p>
      <w:pPr>
        <w:spacing w:line="360" w:lineRule="auto"/>
        <w:ind w:firstLine="480" w:firstLineChars="200"/>
        <w:rPr>
          <w:rFonts w:ascii="仿宋" w:hAnsi="仿宋" w:eastAsia="仿宋" w:cs="宋体"/>
          <w:sz w:val="24"/>
        </w:rPr>
      </w:pPr>
      <w:r>
        <w:rPr>
          <w:rFonts w:hint="eastAsia" w:ascii="仿宋" w:hAnsi="仿宋" w:eastAsia="仿宋" w:cs="宋体"/>
          <w:sz w:val="24"/>
        </w:rPr>
        <w:t>学校依据《国家职业教育改革实施方案》（职教20条）文件要求，要打造创新型教学团队，以适应现代化教学需求</w:t>
      </w:r>
      <w:r>
        <w:rPr>
          <w:rFonts w:ascii="仿宋" w:hAnsi="仿宋" w:eastAsia="仿宋" w:cs="宋体"/>
          <w:sz w:val="24"/>
        </w:rPr>
        <w:t>。学校的教学活动作为学校教育教学质量提升的重要平台，更应适应大数据时代的发展，尝试把不同学科、不同学段的教师相互融合，</w:t>
      </w:r>
      <w:r>
        <w:rPr>
          <w:rFonts w:hint="eastAsia" w:ascii="仿宋" w:hAnsi="仿宋" w:eastAsia="仿宋" w:cs="宋体"/>
          <w:sz w:val="24"/>
        </w:rPr>
        <w:t>打造模块化复合型跨界融合的教学团队，</w:t>
      </w:r>
      <w:r>
        <w:rPr>
          <w:rFonts w:ascii="仿宋" w:hAnsi="仿宋" w:eastAsia="仿宋" w:cs="宋体"/>
          <w:sz w:val="24"/>
        </w:rPr>
        <w:t>撬动教学变革，营造新的教学</w:t>
      </w:r>
      <w:r>
        <w:rPr>
          <w:rFonts w:hint="eastAsia" w:ascii="仿宋" w:hAnsi="仿宋" w:eastAsia="仿宋" w:cs="宋体"/>
          <w:sz w:val="24"/>
        </w:rPr>
        <w:t>模式</w:t>
      </w:r>
      <w:r>
        <w:rPr>
          <w:rFonts w:ascii="仿宋" w:hAnsi="仿宋" w:eastAsia="仿宋" w:cs="宋体"/>
          <w:sz w:val="24"/>
        </w:rPr>
        <w:t>，构建符合学生成长的教学策略和学习策略。</w:t>
      </w:r>
    </w:p>
    <w:p>
      <w:pPr>
        <w:spacing w:line="360" w:lineRule="auto"/>
        <w:ind w:firstLine="480" w:firstLineChars="200"/>
        <w:rPr>
          <w:rFonts w:ascii="仿宋" w:hAnsi="仿宋" w:eastAsia="仿宋" w:cs="宋体"/>
          <w:sz w:val="24"/>
        </w:rPr>
      </w:pPr>
      <w:r>
        <w:rPr>
          <w:rFonts w:hint="eastAsia" w:ascii="仿宋" w:hAnsi="仿宋" w:eastAsia="仿宋" w:cs="宋体"/>
          <w:sz w:val="24"/>
        </w:rPr>
        <w:t>例如：2019年5月周武杰、戴智敏名师网络工作室跨学科中职学生语文核心素养培育联合教研活动在我校成功举行。周武杰、戴智敏和余铁军三位名师的工作室成员以及绍兴市中职烹饪大组、德清职业中专语文名师培养工作室及语文教研组成员等80余人参加。</w:t>
      </w:r>
    </w:p>
    <w:p>
      <w:pPr>
        <w:spacing w:line="360" w:lineRule="auto"/>
        <w:ind w:firstLine="480" w:firstLineChars="200"/>
        <w:rPr>
          <w:rFonts w:ascii="仿宋" w:hAnsi="仿宋" w:eastAsia="仿宋" w:cs="宋体"/>
          <w:sz w:val="24"/>
        </w:rPr>
      </w:pPr>
      <w:r>
        <w:rPr>
          <w:rFonts w:hint="eastAsia" w:ascii="仿宋" w:hAnsi="仿宋" w:eastAsia="仿宋" w:cs="宋体"/>
          <w:sz w:val="24"/>
        </w:rPr>
        <w:t>我校烹饪专业周建良老师的《千张包的制作》拉开了本次教研活动的序幕。在公开课上，德清职业中专语文老师陆红梅以千张包为素材，引导学生写出一段段富有文化底蕴和情感的美食推介词，其中有一名学生这样描述“刚浸润的糯米，在与温度争分夺秒的竞赛中，变得黏性十足……火腿粒、笋干末、香干粒与其完美的邂逅，使得馅心变得醇香味美，再裹上薄而韧的千张，让纱线在其身上自由地缠绕……”看到这段描写千张包的文字，你相信这是出自一位中职烹饪专业学生之手吗？戴智敏名师工作室学科带头人，来自宁波行知中等职业学校的语文老师丁玲苹与烹饪老师芦济江则共同完成了以“诗话杨梅宴，心系故乡情”为主题的“语文+烹饪”的公开课。语文学科和烹饪专业邂逅，内涵与美食碰撞，给现场师生带来了全新的体验和享受。</w:t>
      </w:r>
    </w:p>
    <w:p>
      <w:pPr>
        <w:spacing w:line="360" w:lineRule="auto"/>
        <w:ind w:firstLine="480" w:firstLineChars="200"/>
        <w:rPr>
          <w:rFonts w:ascii="仿宋" w:hAnsi="仿宋" w:eastAsia="仿宋" w:cs="宋体"/>
          <w:sz w:val="24"/>
        </w:rPr>
      </w:pPr>
      <w:r>
        <w:rPr>
          <w:rFonts w:hint="eastAsia" w:ascii="仿宋" w:hAnsi="仿宋" w:eastAsia="仿宋" w:cs="宋体"/>
          <w:sz w:val="24"/>
        </w:rPr>
        <w:t>2020年6月</w:t>
      </w:r>
      <w:r>
        <w:rPr>
          <w:rFonts w:ascii="仿宋" w:hAnsi="仿宋" w:eastAsia="仿宋" w:cs="宋体"/>
          <w:sz w:val="24"/>
        </w:rPr>
        <w:t>我校开展了一次多学科参与的跨界融合教学课堂展示（共19节），有王琦英和卓成老师的电工+陶艺奉献的艺术树灯的制作课；有鲁雯雯、沈丹燕、富鹏博老师服装+电商奉献的扎染文化视频传播课；有蒋筱筱、卓成老师服装+工美为2022亚运奉献的艺术手袋制作课！有刘红叶、姜波两位老师奉献的在语文课中融入了嫁接课，既嫁接生命又理解生命！还有朱华、李馥萸老师奉献的无人机拍摄+语文解说词的融合……，只要你脑洞大开，想得到就做得到！玩转课堂，让跨界融合思想点燃课堂革命，释放潜能，学生学得乐，老师教有所得，教学相长！有老师说“上这个课的过程中，我被学生感动了，被学生的潜能吓住了！”是啊，这就是跨界融合教育的能量。</w:t>
      </w:r>
    </w:p>
    <w:p>
      <w:pPr>
        <w:spacing w:line="360" w:lineRule="auto"/>
        <w:ind w:firstLine="482" w:firstLineChars="200"/>
        <w:outlineLvl w:val="0"/>
        <w:rPr>
          <w:rFonts w:ascii="仿宋" w:hAnsi="仿宋" w:eastAsia="仿宋" w:cs="宋体"/>
          <w:b/>
          <w:sz w:val="24"/>
        </w:rPr>
      </w:pPr>
      <w:r>
        <w:rPr>
          <w:rFonts w:hint="eastAsia" w:ascii="仿宋" w:hAnsi="仿宋" w:eastAsia="仿宋" w:cs="宋体"/>
          <w:b/>
          <w:sz w:val="24"/>
        </w:rPr>
        <w:t>（</w:t>
      </w:r>
      <w:r>
        <w:rPr>
          <w:rFonts w:ascii="仿宋" w:hAnsi="仿宋" w:eastAsia="仿宋" w:cs="宋体"/>
          <w:b/>
          <w:sz w:val="24"/>
        </w:rPr>
        <w:t>四</w:t>
      </w:r>
      <w:r>
        <w:rPr>
          <w:rFonts w:hint="eastAsia" w:ascii="仿宋" w:hAnsi="仿宋" w:eastAsia="仿宋" w:cs="宋体"/>
          <w:b/>
          <w:sz w:val="24"/>
        </w:rPr>
        <w:t>）开发立体化教材，提升课堂教学有效性</w:t>
      </w:r>
    </w:p>
    <w:p>
      <w:pPr>
        <w:spacing w:line="360" w:lineRule="auto"/>
        <w:ind w:firstLine="480" w:firstLineChars="200"/>
        <w:rPr>
          <w:rFonts w:ascii="仿宋" w:hAnsi="仿宋" w:eastAsia="仿宋" w:cs="宋体"/>
          <w:sz w:val="24"/>
        </w:rPr>
      </w:pPr>
      <w:r>
        <w:rPr>
          <w:rFonts w:hint="eastAsia" w:ascii="仿宋" w:hAnsi="仿宋" w:eastAsia="仿宋" w:cs="宋体"/>
          <w:sz w:val="24"/>
        </w:rPr>
        <w:t>开发与应用多元、立体化课程资源。我校数控专业以立体化教学为手段，对教学内容进行“颗粒化”后的知识点再整合，制作了学习更方便、更聚焦的立体化实训教学手册。创设了移动学习情境，利用手机、平板等便携式移动终端，使数字化资源在教学中的应用更方便、更贴近、更深入，大大的提高了学习的有效性；同时也改变了传统课堂中存在的学生学习不均衡的问题，把企业加工技术、生产工艺引入课堂教学，实现校企合作无缝对接。立体化教材主要结合AR（增强现实）技术对数控技术应用专业中知识点的开发，通过扫码形式出现任务的学习、课中反思、课后学习及考查。目前已经开发了《数控车工》、《加工中心与数控铣》，正在开发《钳工技术》、《普通车床加工技术》</w:t>
      </w:r>
      <w:r>
        <w:rPr>
          <w:rFonts w:ascii="仿宋" w:hAnsi="仿宋" w:eastAsia="仿宋" w:cs="宋体"/>
          <w:sz w:val="24"/>
        </w:rPr>
        <w:t>2</w:t>
      </w:r>
      <w:r>
        <w:rPr>
          <w:rFonts w:hint="eastAsia" w:ascii="仿宋" w:hAnsi="仿宋" w:eastAsia="仿宋" w:cs="宋体"/>
          <w:sz w:val="24"/>
        </w:rPr>
        <w:t>门立体化教材。</w:t>
      </w:r>
    </w:p>
    <w:p>
      <w:pPr>
        <w:spacing w:line="360" w:lineRule="auto"/>
        <w:ind w:firstLine="480" w:firstLineChars="200"/>
        <w:rPr>
          <w:rFonts w:ascii="仿宋" w:hAnsi="仿宋" w:eastAsia="仿宋" w:cs="宋体"/>
          <w:sz w:val="24"/>
        </w:rPr>
      </w:pPr>
      <w:r>
        <w:rPr>
          <w:rFonts w:hint="eastAsia" w:ascii="仿宋" w:hAnsi="仿宋" w:eastAsia="仿宋" w:cs="宋体"/>
          <w:sz w:val="24"/>
        </w:rPr>
        <w:t>立体化教材的开发与应用，通过信息化教学手段，使学生能够更好的掌握任务知识点，教师在教学过程中能够更轻松的教学又不会丢失知识点的前提下，达到学生和教师减负为目的。</w:t>
      </w:r>
    </w:p>
    <w:p>
      <w:pPr>
        <w:spacing w:line="360" w:lineRule="auto"/>
        <w:ind w:firstLine="480" w:firstLineChars="200"/>
        <w:rPr>
          <w:rFonts w:ascii="仿宋" w:hAnsi="仿宋" w:eastAsia="仿宋" w:cs="宋体"/>
          <w:sz w:val="24"/>
        </w:rPr>
      </w:pPr>
      <w:r>
        <w:rPr>
          <w:rFonts w:hint="eastAsia" w:ascii="仿宋" w:hAnsi="仿宋" w:eastAsia="仿宋" w:cs="宋体"/>
          <w:sz w:val="24"/>
        </w:rPr>
        <w:t>以一节数铣课的教学设计为例：</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3438"/>
        <w:gridCol w:w="261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shd w:val="pct10" w:color="auto" w:fill="auto"/>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教学环节</w:t>
            </w:r>
          </w:p>
        </w:tc>
        <w:tc>
          <w:tcPr>
            <w:tcW w:w="3438" w:type="dxa"/>
            <w:shd w:val="pct10" w:color="auto" w:fill="auto"/>
            <w:vAlign w:val="center"/>
          </w:tcPr>
          <w:p>
            <w:pPr>
              <w:spacing w:line="276" w:lineRule="auto"/>
              <w:jc w:val="center"/>
              <w:rPr>
                <w:rFonts w:ascii="仿宋" w:hAnsi="仿宋" w:eastAsia="仿宋" w:cs="Times New Roman"/>
                <w:sz w:val="21"/>
                <w:szCs w:val="20"/>
              </w:rPr>
            </w:pPr>
            <w:r>
              <w:rPr>
                <w:rFonts w:hint="eastAsia" w:ascii="仿宋" w:hAnsi="仿宋" w:eastAsia="仿宋" w:cs="宋体"/>
                <w:sz w:val="21"/>
                <w:szCs w:val="20"/>
              </w:rPr>
              <w:t>教师活动</w:t>
            </w:r>
          </w:p>
        </w:tc>
        <w:tc>
          <w:tcPr>
            <w:tcW w:w="2616" w:type="dxa"/>
            <w:shd w:val="pct10" w:color="auto" w:fill="auto"/>
            <w:vAlign w:val="center"/>
          </w:tcPr>
          <w:p>
            <w:pPr>
              <w:spacing w:line="276" w:lineRule="auto"/>
              <w:jc w:val="center"/>
              <w:rPr>
                <w:rFonts w:ascii="仿宋" w:hAnsi="仿宋" w:eastAsia="仿宋" w:cs="Times New Roman"/>
                <w:sz w:val="21"/>
                <w:szCs w:val="20"/>
              </w:rPr>
            </w:pPr>
            <w:r>
              <w:rPr>
                <w:rFonts w:hint="eastAsia" w:ascii="仿宋" w:hAnsi="仿宋" w:eastAsia="仿宋" w:cs="宋体"/>
                <w:sz w:val="21"/>
                <w:szCs w:val="20"/>
              </w:rPr>
              <w:t>学生活动</w:t>
            </w:r>
          </w:p>
        </w:tc>
        <w:tc>
          <w:tcPr>
            <w:tcW w:w="1326" w:type="dxa"/>
            <w:shd w:val="pct10" w:color="auto" w:fill="auto"/>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资源利用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课前准备</w:t>
            </w: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课前在多媒体投影仪展示省资源平台网站内容</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观看、对本课堂内容有一定的心理预期</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职业教育资源网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导入</w:t>
            </w: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告诉学生今天要加工的内容，以我校的校名为出发点，加工首字母。</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学生倾听、记录、提问</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ascii="仿宋" w:hAnsi="仿宋" w:eastAsia="仿宋" w:cs="宋体"/>
                <w:sz w:val="21"/>
                <w:szCs w:val="20"/>
              </w:rPr>
              <w:t>PPT</w:t>
            </w:r>
            <w:r>
              <w:rPr>
                <w:rFonts w:hint="eastAsia" w:ascii="仿宋" w:hAnsi="仿宋" w:eastAsia="仿宋" w:cs="宋体"/>
                <w:sz w:val="21"/>
                <w:szCs w:val="20"/>
              </w:rPr>
              <w:t>教材内容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restart"/>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新课</w:t>
            </w: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下发任务，图纸；</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学生分析图纸，注意尺寸控制要求；</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立体教材应用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pPr>
              <w:spacing w:line="276" w:lineRule="auto"/>
              <w:jc w:val="center"/>
              <w:rPr>
                <w:rFonts w:ascii="仿宋" w:hAnsi="仿宋" w:eastAsia="仿宋" w:cs="Times New Roman"/>
                <w:sz w:val="21"/>
                <w:szCs w:val="20"/>
              </w:rPr>
            </w:pP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两位教师分组观察、记录学生在操作过程中是否有问题的出现，并上传至省资源平台；</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学生</w:t>
            </w:r>
            <w:r>
              <w:rPr>
                <w:rFonts w:ascii="仿宋" w:hAnsi="仿宋" w:eastAsia="仿宋" w:cs="宋体"/>
                <w:sz w:val="21"/>
                <w:szCs w:val="20"/>
              </w:rPr>
              <w:t>1</w:t>
            </w:r>
            <w:r>
              <w:rPr>
                <w:rFonts w:hint="eastAsia" w:ascii="仿宋" w:hAnsi="仿宋" w:eastAsia="仿宋" w:cs="宋体"/>
                <w:sz w:val="21"/>
                <w:szCs w:val="20"/>
              </w:rPr>
              <w:t>人对刀操作，另</w:t>
            </w:r>
            <w:r>
              <w:rPr>
                <w:rFonts w:ascii="仿宋" w:hAnsi="仿宋" w:eastAsia="仿宋" w:cs="宋体"/>
                <w:sz w:val="21"/>
                <w:szCs w:val="20"/>
              </w:rPr>
              <w:t>1</w:t>
            </w:r>
            <w:r>
              <w:rPr>
                <w:rFonts w:hint="eastAsia" w:ascii="仿宋" w:hAnsi="仿宋" w:eastAsia="仿宋" w:cs="宋体"/>
                <w:sz w:val="21"/>
                <w:szCs w:val="20"/>
              </w:rPr>
              <w:t>人观察注意、并对照立体化教材内容对其方法加以指正</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立体化教材，信息化资源；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pPr>
              <w:spacing w:line="276" w:lineRule="auto"/>
              <w:jc w:val="center"/>
              <w:rPr>
                <w:rFonts w:ascii="仿宋" w:hAnsi="仿宋" w:eastAsia="仿宋" w:cs="Times New Roman"/>
                <w:sz w:val="21"/>
                <w:szCs w:val="20"/>
              </w:rPr>
            </w:pP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两位教师分组巡查学生在输入程序过程中、小数点是否添加、</w:t>
            </w:r>
            <w:r>
              <w:rPr>
                <w:rFonts w:ascii="仿宋" w:hAnsi="仿宋" w:eastAsia="仿宋" w:cs="宋体"/>
                <w:sz w:val="21"/>
                <w:szCs w:val="20"/>
              </w:rPr>
              <w:t>Z</w:t>
            </w:r>
            <w:r>
              <w:rPr>
                <w:rFonts w:hint="eastAsia" w:ascii="仿宋" w:hAnsi="仿宋" w:eastAsia="仿宋" w:cs="宋体"/>
                <w:sz w:val="21"/>
                <w:szCs w:val="20"/>
              </w:rPr>
              <w:t>向正负号的区分、</w:t>
            </w:r>
            <w:r>
              <w:rPr>
                <w:rFonts w:ascii="仿宋" w:hAnsi="仿宋" w:eastAsia="仿宋" w:cs="宋体"/>
                <w:sz w:val="21"/>
                <w:szCs w:val="20"/>
              </w:rPr>
              <w:t>G00</w:t>
            </w:r>
            <w:r>
              <w:rPr>
                <w:rFonts w:hint="eastAsia" w:ascii="仿宋" w:hAnsi="仿宋" w:eastAsia="仿宋" w:cs="宋体"/>
                <w:sz w:val="21"/>
                <w:szCs w:val="20"/>
              </w:rPr>
              <w:t>、</w:t>
            </w:r>
            <w:r>
              <w:rPr>
                <w:rFonts w:ascii="仿宋" w:hAnsi="仿宋" w:eastAsia="仿宋" w:cs="宋体"/>
                <w:sz w:val="21"/>
                <w:szCs w:val="20"/>
              </w:rPr>
              <w:t>G01</w:t>
            </w:r>
            <w:r>
              <w:rPr>
                <w:rFonts w:hint="eastAsia" w:ascii="仿宋" w:hAnsi="仿宋" w:eastAsia="仿宋" w:cs="宋体"/>
                <w:sz w:val="21"/>
                <w:szCs w:val="20"/>
              </w:rPr>
              <w:t>指令的不要输错；引导学生在自学编程时注意事项，观察、拍照记录，并上传省资源平台，供学生空余时间学习；</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程序输入，学生</w:t>
            </w:r>
            <w:r>
              <w:rPr>
                <w:rFonts w:ascii="仿宋" w:hAnsi="仿宋" w:eastAsia="仿宋" w:cs="宋体"/>
                <w:sz w:val="21"/>
                <w:szCs w:val="20"/>
              </w:rPr>
              <w:t>1</w:t>
            </w:r>
            <w:r>
              <w:rPr>
                <w:rFonts w:hint="eastAsia" w:ascii="仿宋" w:hAnsi="仿宋" w:eastAsia="仿宋" w:cs="宋体"/>
                <w:sz w:val="21"/>
                <w:szCs w:val="20"/>
              </w:rPr>
              <w:t>人在输入程序过程，另</w:t>
            </w:r>
            <w:r>
              <w:rPr>
                <w:rFonts w:ascii="仿宋" w:hAnsi="仿宋" w:eastAsia="仿宋" w:cs="宋体"/>
                <w:sz w:val="21"/>
                <w:szCs w:val="20"/>
              </w:rPr>
              <w:t>1</w:t>
            </w:r>
            <w:r>
              <w:rPr>
                <w:rFonts w:hint="eastAsia" w:ascii="仿宋" w:hAnsi="仿宋" w:eastAsia="仿宋" w:cs="宋体"/>
                <w:sz w:val="21"/>
                <w:szCs w:val="20"/>
              </w:rPr>
              <w:t>同学观察、记录</w:t>
            </w:r>
          </w:p>
        </w:tc>
        <w:tc>
          <w:tcPr>
            <w:tcW w:w="1326" w:type="dxa"/>
            <w:vAlign w:val="center"/>
          </w:tcPr>
          <w:p>
            <w:pPr>
              <w:spacing w:line="276" w:lineRule="auto"/>
              <w:ind w:left="0" w:leftChars="0" w:firstLine="0" w:firstLineChars="0"/>
              <w:jc w:val="both"/>
              <w:rPr>
                <w:rFonts w:ascii="仿宋" w:hAnsi="仿宋" w:eastAsia="仿宋" w:cs="宋体"/>
                <w:sz w:val="21"/>
                <w:szCs w:val="20"/>
              </w:rPr>
            </w:pPr>
            <w:r>
              <w:rPr>
                <w:rFonts w:hint="eastAsia" w:ascii="仿宋" w:hAnsi="仿宋" w:eastAsia="仿宋" w:cs="宋体"/>
                <w:sz w:val="21"/>
                <w:szCs w:val="20"/>
              </w:rPr>
              <w:t>立体化教材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pPr>
              <w:spacing w:line="276" w:lineRule="auto"/>
              <w:jc w:val="center"/>
              <w:rPr>
                <w:rFonts w:ascii="仿宋" w:hAnsi="仿宋" w:eastAsia="仿宋" w:cs="Times New Roman"/>
                <w:sz w:val="21"/>
                <w:szCs w:val="20"/>
              </w:rPr>
            </w:pP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ascii="仿宋" w:hAnsi="仿宋" w:eastAsia="仿宋" w:cs="宋体"/>
                <w:sz w:val="21"/>
                <w:szCs w:val="20"/>
              </w:rPr>
              <w:t>2</w:t>
            </w:r>
            <w:r>
              <w:rPr>
                <w:rFonts w:hint="eastAsia" w:ascii="仿宋" w:hAnsi="仿宋" w:eastAsia="仿宋" w:cs="宋体"/>
                <w:sz w:val="21"/>
                <w:szCs w:val="20"/>
              </w:rPr>
              <w:t>位教师讨论两边同学出现的问题，是否存在共性，并利用网络资源传到资源平台。</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自动加工；</w:t>
            </w:r>
            <w:r>
              <w:rPr>
                <w:rFonts w:ascii="仿宋" w:hAnsi="仿宋" w:eastAsia="仿宋" w:cs="宋体"/>
                <w:sz w:val="21"/>
                <w:szCs w:val="20"/>
              </w:rPr>
              <w:t>2</w:t>
            </w:r>
            <w:r>
              <w:rPr>
                <w:rFonts w:hint="eastAsia" w:ascii="仿宋" w:hAnsi="仿宋" w:eastAsia="仿宋" w:cs="宋体"/>
                <w:sz w:val="21"/>
                <w:szCs w:val="20"/>
              </w:rPr>
              <w:t>位学生在机床侧关注程序及加工过程，检查防止出现程序错误；讨论新编程序内容等。</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信息化资源应用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pPr>
              <w:spacing w:line="276" w:lineRule="auto"/>
              <w:jc w:val="center"/>
              <w:rPr>
                <w:rFonts w:ascii="仿宋" w:hAnsi="仿宋" w:eastAsia="仿宋" w:cs="Times New Roman"/>
                <w:sz w:val="21"/>
                <w:szCs w:val="20"/>
              </w:rPr>
            </w:pP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教师根据学生轮廓加工完成的顺序，有序的进行对学生在尺寸精度控制时进行引导作用。</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尺寸测量，修改刀补，控制尺寸精度；两位学生一起测量，讨论尺寸精度，理论计算值与实际加工误差的补偿方法。</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立体化教材应用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pPr>
              <w:spacing w:line="276" w:lineRule="auto"/>
              <w:jc w:val="center"/>
              <w:rPr>
                <w:rFonts w:ascii="仿宋" w:hAnsi="仿宋" w:eastAsia="仿宋" w:cs="Times New Roman"/>
                <w:sz w:val="21"/>
                <w:szCs w:val="20"/>
              </w:rPr>
            </w:pP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ascii="仿宋" w:hAnsi="仿宋" w:eastAsia="仿宋" w:cs="宋体"/>
                <w:sz w:val="21"/>
                <w:szCs w:val="20"/>
              </w:rPr>
              <w:t>1</w:t>
            </w:r>
            <w:r>
              <w:rPr>
                <w:rFonts w:hint="eastAsia" w:ascii="仿宋" w:hAnsi="仿宋" w:eastAsia="仿宋" w:cs="宋体"/>
                <w:sz w:val="21"/>
                <w:szCs w:val="20"/>
              </w:rPr>
              <w:t>位教师负责作品收集，另</w:t>
            </w:r>
            <w:r>
              <w:rPr>
                <w:rFonts w:ascii="仿宋" w:hAnsi="仿宋" w:eastAsia="仿宋" w:cs="宋体"/>
                <w:sz w:val="21"/>
                <w:szCs w:val="20"/>
              </w:rPr>
              <w:t>1</w:t>
            </w:r>
            <w:r>
              <w:rPr>
                <w:rFonts w:hint="eastAsia" w:ascii="仿宋" w:hAnsi="仿宋" w:eastAsia="仿宋" w:cs="宋体"/>
                <w:sz w:val="21"/>
                <w:szCs w:val="20"/>
              </w:rPr>
              <w:t>位教师负责检查学生设备清扫、整理工量具等情况；不符合要求的拍照记录</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完成上交作品</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移动智能设备拍照、上传。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42"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总结</w:t>
            </w:r>
          </w:p>
        </w:tc>
        <w:tc>
          <w:tcPr>
            <w:tcW w:w="3438"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教师通过智能移动设备展示学生在过程中出现的问题；养成良好的职业素养。</w:t>
            </w:r>
          </w:p>
        </w:tc>
        <w:tc>
          <w:tcPr>
            <w:tcW w:w="261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学生观看、并记录是否存在自身问题，或者其他同学问题引以为戒。</w:t>
            </w:r>
          </w:p>
        </w:tc>
        <w:tc>
          <w:tcPr>
            <w:tcW w:w="1326"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省资源平台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42" w:type="dxa"/>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课后布置</w:t>
            </w:r>
          </w:p>
        </w:tc>
        <w:tc>
          <w:tcPr>
            <w:tcW w:w="7380" w:type="dxa"/>
            <w:gridSpan w:val="3"/>
            <w:vAlign w:val="center"/>
          </w:tcPr>
          <w:p>
            <w:pPr>
              <w:spacing w:line="276" w:lineRule="auto"/>
              <w:ind w:left="0" w:leftChars="0" w:firstLine="0" w:firstLineChars="0"/>
              <w:jc w:val="both"/>
              <w:rPr>
                <w:rFonts w:ascii="仿宋" w:hAnsi="仿宋" w:eastAsia="仿宋" w:cs="Times New Roman"/>
                <w:sz w:val="21"/>
                <w:szCs w:val="20"/>
              </w:rPr>
            </w:pPr>
            <w:r>
              <w:rPr>
                <w:rFonts w:hint="eastAsia" w:ascii="仿宋" w:hAnsi="仿宋" w:eastAsia="仿宋" w:cs="宋体"/>
                <w:sz w:val="21"/>
                <w:szCs w:val="20"/>
              </w:rPr>
              <w:t>考虑另一个图纸的加工方式，顺铣、逆铣选择，刀具补偿，下刀点。</w:t>
            </w:r>
          </w:p>
        </w:tc>
      </w:tr>
    </w:tbl>
    <w:p>
      <w:pPr>
        <w:tabs>
          <w:tab w:val="left" w:pos="2100"/>
        </w:tabs>
        <w:spacing w:line="400" w:lineRule="exact"/>
        <w:ind w:firstLine="480" w:firstLineChars="200"/>
        <w:rPr>
          <w:rFonts w:ascii="仿宋" w:hAnsi="仿宋" w:eastAsia="仿宋" w:cs="Times New Roman"/>
          <w:sz w:val="24"/>
        </w:rPr>
      </w:pPr>
      <w:r>
        <w:rPr>
          <w:rFonts w:hint="eastAsia" w:ascii="仿宋" w:hAnsi="仿宋" w:eastAsia="仿宋" w:cs="宋体"/>
          <w:sz w:val="24"/>
        </w:rPr>
        <w:t>在课堂教学中，教师只需做到引导、过程监督、记录学生所犯的操作错误，学生在使用多媒体资源应用时，在对知识点的掌握过程中，起到互相监督的同时，自身的学习也有了很大的提高，学生在操作过程中，既当老师又当学生，对学生的心理变化有满足感与自豪感。</w:t>
      </w:r>
    </w:p>
    <w:p>
      <w:pPr>
        <w:tabs>
          <w:tab w:val="left" w:pos="2100"/>
        </w:tabs>
        <w:spacing w:line="400" w:lineRule="exact"/>
        <w:ind w:firstLine="560" w:firstLineChars="200"/>
        <w:rPr>
          <w:rFonts w:ascii="仿宋" w:hAnsi="仿宋" w:eastAsia="仿宋" w:cs="Times New Roman"/>
        </w:rPr>
      </w:pPr>
    </w:p>
    <w:p>
      <w:pPr>
        <w:tabs>
          <w:tab w:val="left" w:pos="2100"/>
        </w:tabs>
        <w:jc w:val="left"/>
        <w:rPr>
          <w:rFonts w:ascii="仿宋" w:hAnsi="仿宋" w:eastAsia="仿宋" w:cs="Times New Roman"/>
        </w:rPr>
      </w:pPr>
      <w:r>
        <w:rPr>
          <w:rFonts w:ascii="仿宋" w:hAnsi="仿宋" w:eastAsia="仿宋" w:cs="Times New Roman"/>
        </w:rPr>
        <w:drawing>
          <wp:inline distT="0" distB="0" distL="0" distR="0">
            <wp:extent cx="2543175" cy="13620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3175" cy="1362075"/>
                    </a:xfrm>
                    <a:prstGeom prst="rect">
                      <a:avLst/>
                    </a:prstGeom>
                    <a:noFill/>
                    <a:ln>
                      <a:noFill/>
                    </a:ln>
                  </pic:spPr>
                </pic:pic>
              </a:graphicData>
            </a:graphic>
          </wp:inline>
        </w:drawing>
      </w:r>
      <w:r>
        <w:rPr>
          <w:rFonts w:ascii="仿宋" w:hAnsi="仿宋" w:eastAsia="仿宋" w:cs="Times New Roman"/>
        </w:rPr>
        <w:drawing>
          <wp:inline distT="0" distB="0" distL="0" distR="0">
            <wp:extent cx="2362200" cy="1295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62200" cy="1295400"/>
                    </a:xfrm>
                    <a:prstGeom prst="rect">
                      <a:avLst/>
                    </a:prstGeom>
                    <a:noFill/>
                    <a:ln>
                      <a:noFill/>
                    </a:ln>
                  </pic:spPr>
                </pic:pic>
              </a:graphicData>
            </a:graphic>
          </wp:inline>
        </w:drawing>
      </w:r>
    </w:p>
    <w:p>
      <w:pPr>
        <w:jc w:val="center"/>
        <w:rPr>
          <w:rFonts w:ascii="仿宋" w:hAnsi="仿宋" w:eastAsia="仿宋" w:cs="宋体"/>
          <w:color w:val="000000"/>
          <w:sz w:val="24"/>
        </w:rPr>
      </w:pPr>
      <w:r>
        <w:rPr>
          <w:rFonts w:hint="eastAsia" w:ascii="仿宋" w:hAnsi="仿宋" w:eastAsia="仿宋" w:cs="宋体"/>
          <w:sz w:val="24"/>
        </w:rPr>
        <w:t>在实训课程中的应用展示场景</w:t>
      </w:r>
    </w:p>
    <w:p>
      <w:pPr>
        <w:outlineLvl w:val="0"/>
        <w:rPr>
          <w:rFonts w:ascii="仿宋" w:hAnsi="仿宋" w:eastAsia="仿宋"/>
          <w:b/>
          <w:sz w:val="24"/>
        </w:rPr>
      </w:pPr>
      <w:r>
        <w:rPr>
          <w:rFonts w:hint="eastAsia" w:ascii="仿宋" w:hAnsi="仿宋" w:eastAsia="仿宋"/>
          <w:b/>
          <w:sz w:val="24"/>
        </w:rPr>
        <w:t xml:space="preserve"> (</w:t>
      </w:r>
      <w:r>
        <w:rPr>
          <w:rFonts w:ascii="仿宋" w:hAnsi="仿宋" w:eastAsia="仿宋"/>
          <w:b/>
          <w:sz w:val="24"/>
        </w:rPr>
        <w:t>五</w:t>
      </w:r>
      <w:r>
        <w:rPr>
          <w:rFonts w:hint="eastAsia" w:ascii="仿宋" w:hAnsi="仿宋" w:eastAsia="仿宋"/>
          <w:b/>
          <w:sz w:val="24"/>
        </w:rPr>
        <w:t>)基于财税一体化实训系统，探索虚实融合实训教学</w:t>
      </w:r>
    </w:p>
    <w:p>
      <w:pPr>
        <w:spacing w:line="360" w:lineRule="auto"/>
        <w:ind w:firstLine="480" w:firstLineChars="200"/>
        <w:rPr>
          <w:rFonts w:ascii="仿宋" w:hAnsi="仿宋" w:eastAsia="仿宋" w:cs="宋体"/>
          <w:sz w:val="24"/>
        </w:rPr>
      </w:pPr>
      <w:r>
        <w:rPr>
          <w:rFonts w:hint="eastAsia" w:ascii="仿宋" w:hAnsi="仿宋" w:eastAsia="仿宋" w:cs="宋体"/>
          <w:sz w:val="24"/>
        </w:rPr>
        <w:t>针对财会等专业的特殊性：学校不可能把银行、税务、工商、会计事务所等相关企业、行业都搬到学校，同时学校实训室的有限性，学生实训时间的有限性。在财会专业引入并合作建设了校本的财税一体化仿真实训系统，这样学生在一个实训室里就可以实现银行、工商、税务等岗位实训及角色体验，拓展了实训空间。</w:t>
      </w:r>
    </w:p>
    <w:p>
      <w:pPr>
        <w:pStyle w:val="21"/>
        <w:ind w:firstLine="0" w:firstLineChars="0"/>
        <w:jc w:val="center"/>
        <w:rPr>
          <w:rFonts w:ascii="仿宋" w:hAnsi="仿宋" w:eastAsia="仿宋" w:cs="仿宋_GB2312"/>
          <w:sz w:val="32"/>
          <w:szCs w:val="32"/>
        </w:rPr>
      </w:pPr>
      <w:r>
        <w:rPr>
          <w:rFonts w:hint="eastAsia" w:ascii="仿宋" w:hAnsi="仿宋" w:eastAsia="仿宋" w:cs="仿宋_GB2312"/>
          <w:sz w:val="32"/>
          <w:szCs w:val="32"/>
        </w:rPr>
        <w:drawing>
          <wp:inline distT="0" distB="0" distL="114300" distR="114300">
            <wp:extent cx="4476750" cy="2161540"/>
            <wp:effectExtent l="0" t="0" r="0" b="10160"/>
            <wp:docPr id="3" name="图片 3" descr="财税一体化实训场景图1—实训中心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财税一体化实训场景图1—实训中心选择"/>
                    <pic:cNvPicPr>
                      <a:picLocks noChangeAspect="1"/>
                    </pic:cNvPicPr>
                  </pic:nvPicPr>
                  <pic:blipFill>
                    <a:blip r:embed="rId14"/>
                    <a:stretch>
                      <a:fillRect/>
                    </a:stretch>
                  </pic:blipFill>
                  <pic:spPr>
                    <a:xfrm>
                      <a:off x="0" y="0"/>
                      <a:ext cx="4506553" cy="2176093"/>
                    </a:xfrm>
                    <a:prstGeom prst="rect">
                      <a:avLst/>
                    </a:prstGeom>
                  </pic:spPr>
                </pic:pic>
              </a:graphicData>
            </a:graphic>
          </wp:inline>
        </w:drawing>
      </w:r>
    </w:p>
    <w:p>
      <w:pPr>
        <w:pStyle w:val="21"/>
        <w:ind w:firstLine="0" w:firstLineChars="0"/>
        <w:jc w:val="center"/>
        <w:rPr>
          <w:rFonts w:ascii="仿宋" w:hAnsi="仿宋" w:eastAsia="仿宋" w:cs="仿宋_GB2312"/>
          <w:sz w:val="32"/>
          <w:szCs w:val="32"/>
        </w:rPr>
      </w:pPr>
      <w:r>
        <w:rPr>
          <w:rFonts w:hint="eastAsia" w:ascii="仿宋" w:hAnsi="仿宋" w:eastAsia="仿宋" w:cs="仿宋_GB2312"/>
          <w:sz w:val="32"/>
          <w:szCs w:val="32"/>
        </w:rPr>
        <w:drawing>
          <wp:inline distT="0" distB="0" distL="114300" distR="114300">
            <wp:extent cx="3609975" cy="2712085"/>
            <wp:effectExtent l="0" t="0" r="9525" b="12065"/>
            <wp:docPr id="16" name="图片 16" descr="IMG_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219"/>
                    <pic:cNvPicPr>
                      <a:picLocks noChangeAspect="1"/>
                    </pic:cNvPicPr>
                  </pic:nvPicPr>
                  <pic:blipFill>
                    <a:blip r:embed="rId15"/>
                    <a:stretch>
                      <a:fillRect/>
                    </a:stretch>
                  </pic:blipFill>
                  <pic:spPr>
                    <a:xfrm>
                      <a:off x="0" y="0"/>
                      <a:ext cx="3620747" cy="2720325"/>
                    </a:xfrm>
                    <a:prstGeom prst="rect">
                      <a:avLst/>
                    </a:prstGeom>
                  </pic:spPr>
                </pic:pic>
              </a:graphicData>
            </a:graphic>
          </wp:inline>
        </w:drawing>
      </w:r>
    </w:p>
    <w:p>
      <w:pPr>
        <w:pStyle w:val="21"/>
        <w:ind w:firstLine="560"/>
        <w:jc w:val="center"/>
        <w:rPr>
          <w:rFonts w:ascii="仿宋" w:hAnsi="仿宋" w:eastAsia="仿宋" w:cs="楷体"/>
          <w:sz w:val="24"/>
          <w:szCs w:val="24"/>
        </w:rPr>
      </w:pPr>
      <w:r>
        <w:rPr>
          <w:rFonts w:hint="eastAsia" w:ascii="仿宋" w:hAnsi="仿宋" w:eastAsia="仿宋" w:cs="楷体"/>
          <w:sz w:val="24"/>
          <w:szCs w:val="24"/>
        </w:rPr>
        <w:t>财税一体化仿真实训室</w:t>
      </w:r>
    </w:p>
    <w:p>
      <w:pPr>
        <w:numPr>
          <w:ilvl w:val="0"/>
          <w:numId w:val="1"/>
        </w:numPr>
        <w:spacing w:line="400" w:lineRule="exact"/>
        <w:rPr>
          <w:rFonts w:ascii="仿宋" w:hAnsi="仿宋" w:eastAsia="仿宋" w:cs="宋体"/>
          <w:b/>
          <w:bCs/>
          <w:sz w:val="28"/>
        </w:rPr>
      </w:pPr>
      <w:r>
        <w:rPr>
          <w:rFonts w:hint="eastAsia" w:ascii="仿宋" w:hAnsi="仿宋" w:eastAsia="仿宋" w:cs="宋体"/>
          <w:b/>
          <w:bCs/>
          <w:sz w:val="28"/>
        </w:rPr>
        <w:t>成果的创新点</w:t>
      </w:r>
    </w:p>
    <w:p>
      <w:pPr>
        <w:spacing w:line="360" w:lineRule="auto"/>
        <w:ind w:firstLine="482" w:firstLineChars="200"/>
        <w:outlineLvl w:val="0"/>
        <w:rPr>
          <w:rFonts w:ascii="仿宋" w:hAnsi="仿宋" w:eastAsia="仿宋" w:cs="宋体"/>
          <w:b/>
          <w:bCs/>
          <w:sz w:val="24"/>
        </w:rPr>
      </w:pPr>
      <w:r>
        <w:rPr>
          <w:rFonts w:ascii="仿宋" w:hAnsi="仿宋" w:eastAsia="仿宋" w:cs="宋体"/>
          <w:b/>
          <w:bCs/>
          <w:sz w:val="24"/>
        </w:rPr>
        <w:t>（一）</w:t>
      </w:r>
      <w:r>
        <w:rPr>
          <w:rFonts w:hint="eastAsia" w:ascii="仿宋" w:hAnsi="仿宋" w:eastAsia="仿宋" w:cs="宋体"/>
          <w:b/>
          <w:bCs/>
          <w:sz w:val="24"/>
        </w:rPr>
        <w:t>通过教学模式创新，推动课堂革命</w:t>
      </w:r>
    </w:p>
    <w:p>
      <w:pPr>
        <w:spacing w:line="360" w:lineRule="auto"/>
        <w:ind w:firstLine="480" w:firstLineChars="200"/>
        <w:rPr>
          <w:rFonts w:ascii="仿宋" w:hAnsi="仿宋" w:eastAsia="仿宋" w:cs="宋体"/>
          <w:sz w:val="24"/>
        </w:rPr>
      </w:pPr>
      <w:r>
        <w:rPr>
          <w:rFonts w:ascii="仿宋" w:hAnsi="仿宋" w:eastAsia="仿宋" w:cs="宋体"/>
          <w:sz w:val="24"/>
        </w:rPr>
        <w:t>学校通过基于信息技术的线混合教学模式、跨界融合教学模式、可视化互动实训模式等课堂教学模式的实践与创新，推动课堂革命，突出学生主体、强调教师主导。实施过程重构教学流程，形成师生学习共同体。依据课程标准进行教学设计并实施教学，选择微课视频、虚拟仿真、动画等恰当的教学资源和组织形式，拓展教学时空，实现师生、生生的全面良性互动，从而调动学生自主学习、合作学习的主观能动性，满足个性化学习需求。</w:t>
      </w:r>
    </w:p>
    <w:p>
      <w:pPr>
        <w:spacing w:line="360" w:lineRule="auto"/>
        <w:ind w:firstLine="482" w:firstLineChars="200"/>
        <w:outlineLvl w:val="0"/>
        <w:rPr>
          <w:rFonts w:ascii="仿宋" w:hAnsi="仿宋" w:eastAsia="仿宋" w:cs="宋体"/>
          <w:b/>
          <w:bCs/>
          <w:sz w:val="24"/>
        </w:rPr>
      </w:pPr>
      <w:r>
        <w:rPr>
          <w:rFonts w:hint="eastAsia" w:ascii="仿宋" w:hAnsi="仿宋" w:eastAsia="仿宋" w:cs="宋体"/>
          <w:b/>
          <w:bCs/>
          <w:sz w:val="24"/>
        </w:rPr>
        <w:t>（二）通过优化数字资源课程，打造教学创新团队</w:t>
      </w:r>
    </w:p>
    <w:p>
      <w:pPr>
        <w:spacing w:line="360" w:lineRule="auto"/>
        <w:ind w:firstLine="480" w:firstLineChars="200"/>
        <w:rPr>
          <w:rFonts w:ascii="仿宋" w:hAnsi="仿宋" w:eastAsia="仿宋" w:cs="宋体"/>
          <w:sz w:val="24"/>
        </w:rPr>
      </w:pPr>
      <w:r>
        <w:rPr>
          <w:rFonts w:ascii="仿宋" w:hAnsi="仿宋" w:eastAsia="仿宋" w:cs="宋体"/>
          <w:sz w:val="24"/>
        </w:rPr>
        <w:t>通过数字化教学资源的开发</w:t>
      </w:r>
      <w:r>
        <w:rPr>
          <w:rFonts w:hint="eastAsia" w:ascii="仿宋" w:hAnsi="仿宋" w:eastAsia="仿宋" w:cs="宋体"/>
          <w:sz w:val="24"/>
        </w:rPr>
        <w:t>与优化</w:t>
      </w:r>
      <w:r>
        <w:rPr>
          <w:rFonts w:ascii="仿宋" w:hAnsi="仿宋" w:eastAsia="仿宋" w:cs="宋体"/>
          <w:sz w:val="24"/>
        </w:rPr>
        <w:t>（如：在线网络课程、微课、微视频），打造团队的协同合作，有效促进知识的联通和资源的共建共享及智慧教学资源的整合发展；加强团队的深度合作与优势互补，注重学习过程中的交互性和经验共享；实现团队的互相监督，持续反思到行动的反复探讨交流，不断探索有效教学模式，提高教学效果；激发团队教师综合素质的自主发展；营造团队成员支持鼓励的和谐氛围，打破思维定势，激发教师深层潜力和专业发展自觉性，激发教师形成更先进的教学观念和教学行为。</w:t>
      </w:r>
    </w:p>
    <w:p>
      <w:pPr>
        <w:spacing w:line="360" w:lineRule="auto"/>
        <w:ind w:firstLine="482" w:firstLineChars="200"/>
        <w:outlineLvl w:val="0"/>
        <w:rPr>
          <w:rFonts w:ascii="仿宋" w:hAnsi="仿宋" w:eastAsia="仿宋" w:cs="宋体"/>
          <w:b/>
          <w:bCs/>
          <w:sz w:val="24"/>
        </w:rPr>
      </w:pPr>
      <w:r>
        <w:rPr>
          <w:rFonts w:hint="eastAsia" w:ascii="仿宋" w:hAnsi="仿宋" w:eastAsia="仿宋" w:cs="宋体"/>
          <w:b/>
          <w:bCs/>
          <w:sz w:val="24"/>
        </w:rPr>
        <w:t>（三）通过智慧教学平台建设，创新人才培养机制</w:t>
      </w:r>
    </w:p>
    <w:p>
      <w:pPr>
        <w:spacing w:line="360" w:lineRule="auto"/>
        <w:ind w:firstLine="480" w:firstLineChars="200"/>
        <w:rPr>
          <w:rFonts w:ascii="仿宋" w:hAnsi="仿宋" w:eastAsia="仿宋" w:cs="宋体"/>
          <w:sz w:val="24"/>
        </w:rPr>
      </w:pPr>
      <w:r>
        <w:rPr>
          <w:rFonts w:ascii="仿宋" w:hAnsi="仿宋" w:eastAsia="仿宋" w:cs="宋体"/>
          <w:sz w:val="24"/>
        </w:rPr>
        <w:t>通过智慧教学环境的建设，激励教师采用线上线下混合教学等模式开展教学，将信息技术深入应用到具体学科,以构建体现学科特点,学生认知特点和教学规律的数字化学习环境，学习工具和学习资源，改变传统教学方式，创新人才培养机制。机制的创新，有效助力今年疫情期间的“战疫课堂”有序开展。疫情期间全面实施的“线上教学”开课率达100%，教师充分利用课程平台、钉钉直播等工具开展形式多样的线上教学，学生积极参与线上学习并完成预定授课任务，等质等效地全面完成了疫情期间各项教学任务。</w:t>
      </w:r>
    </w:p>
    <w:p>
      <w:pPr>
        <w:spacing w:line="400" w:lineRule="exact"/>
        <w:rPr>
          <w:rFonts w:ascii="仿宋" w:hAnsi="仿宋" w:eastAsia="仿宋" w:cs="宋体"/>
          <w:b/>
          <w:bCs/>
          <w:sz w:val="28"/>
        </w:rPr>
      </w:pPr>
      <w:r>
        <w:rPr>
          <w:rFonts w:hint="eastAsia" w:ascii="仿宋" w:hAnsi="仿宋" w:eastAsia="仿宋" w:cs="宋体"/>
          <w:b/>
          <w:bCs/>
          <w:sz w:val="28"/>
        </w:rPr>
        <w:t>四、成果的推广应用效果</w:t>
      </w:r>
    </w:p>
    <w:p>
      <w:pPr>
        <w:spacing w:line="360" w:lineRule="auto"/>
        <w:ind w:firstLine="480" w:firstLineChars="200"/>
        <w:outlineLvl w:val="0"/>
        <w:rPr>
          <w:rFonts w:ascii="仿宋" w:hAnsi="仿宋" w:eastAsia="仿宋" w:cs="宋体"/>
          <w:sz w:val="24"/>
        </w:rPr>
      </w:pPr>
      <w:r>
        <w:rPr>
          <w:rFonts w:hint="eastAsia" w:ascii="仿宋" w:hAnsi="仿宋" w:eastAsia="仿宋" w:cs="宋体"/>
          <w:sz w:val="24"/>
        </w:rPr>
        <w:t>（一）国家级示范</w:t>
      </w:r>
    </w:p>
    <w:p>
      <w:pPr>
        <w:spacing w:line="360" w:lineRule="auto"/>
        <w:ind w:firstLine="480" w:firstLineChars="200"/>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学校是中央电化教育馆第二批职业院校数字校园建设项目单位，并于2019年顺利通过验收并授牌。</w:t>
      </w:r>
    </w:p>
    <w:p>
      <w:pPr>
        <w:spacing w:line="360" w:lineRule="auto"/>
        <w:ind w:firstLine="480" w:firstLineChars="200"/>
        <w:outlineLvl w:val="0"/>
        <w:rPr>
          <w:rFonts w:ascii="仿宋" w:hAnsi="仿宋" w:eastAsia="仿宋" w:cs="宋体"/>
          <w:sz w:val="24"/>
        </w:rPr>
      </w:pPr>
      <w:r>
        <w:rPr>
          <w:rFonts w:hint="eastAsia" w:ascii="仿宋" w:hAnsi="仿宋" w:eastAsia="仿宋" w:cs="宋体"/>
          <w:sz w:val="24"/>
        </w:rPr>
        <w:t>（二）对外交流</w:t>
      </w:r>
    </w:p>
    <w:p>
      <w:pPr>
        <w:spacing w:line="360" w:lineRule="auto"/>
        <w:ind w:firstLine="480" w:firstLineChars="200"/>
        <w:rPr>
          <w:rFonts w:ascii="仿宋" w:hAnsi="仿宋" w:eastAsia="仿宋" w:cs="宋体"/>
          <w:sz w:val="24"/>
        </w:rPr>
      </w:pPr>
      <w:r>
        <w:rPr>
          <w:rFonts w:hint="eastAsia" w:ascii="仿宋" w:hAnsi="仿宋" w:eastAsia="仿宋" w:cs="宋体"/>
          <w:sz w:val="24"/>
        </w:rPr>
        <w:t>1、2018年周武杰校长受浙江大学邀请为青海省中职骨干教师开展以《中等职业学校数字化教学资源建设的思考与实践》为主题的讲座</w:t>
      </w:r>
    </w:p>
    <w:p>
      <w:pPr>
        <w:spacing w:line="360" w:lineRule="auto"/>
        <w:ind w:firstLine="480" w:firstLineChars="200"/>
        <w:rPr>
          <w:rFonts w:ascii="仿宋" w:hAnsi="仿宋" w:eastAsia="仿宋" w:cs="宋体"/>
          <w:sz w:val="24"/>
        </w:rPr>
      </w:pPr>
      <w:r>
        <w:rPr>
          <w:rFonts w:hint="eastAsia" w:ascii="仿宋" w:hAnsi="仿宋" w:eastAsia="仿宋" w:cs="宋体"/>
          <w:sz w:val="24"/>
        </w:rPr>
        <w:t>2、品牌专业负责人沈勤峰为省职教教研室组织的2017年烹饪专业年会上作《数字资源建设与运用》专题讲座</w:t>
      </w:r>
    </w:p>
    <w:p>
      <w:pPr>
        <w:spacing w:line="360" w:lineRule="auto"/>
        <w:ind w:firstLine="480" w:firstLineChars="200"/>
        <w:rPr>
          <w:rFonts w:ascii="仿宋" w:hAnsi="仿宋" w:eastAsia="仿宋" w:cs="宋体"/>
          <w:sz w:val="24"/>
        </w:rPr>
      </w:pPr>
      <w:r>
        <w:rPr>
          <w:rFonts w:hint="eastAsia" w:ascii="仿宋" w:hAnsi="仿宋" w:eastAsia="仿宋" w:cs="宋体"/>
          <w:sz w:val="24"/>
        </w:rPr>
        <w:t>3、2019年5月吕梦非副校长在安徽省中等职业学校“智慧课堂”教学模式创新研讨会上做了题为《互联网+时代下学校智慧校园环境构建》报告，同与会代表交流了我校智慧校园建设情况及设想。</w:t>
      </w:r>
    </w:p>
    <w:p>
      <w:pPr>
        <w:spacing w:line="360" w:lineRule="auto"/>
        <w:ind w:firstLine="480" w:firstLineChars="200"/>
        <w:outlineLvl w:val="0"/>
        <w:rPr>
          <w:rFonts w:ascii="仿宋" w:hAnsi="仿宋" w:eastAsia="仿宋" w:cs="宋体"/>
          <w:sz w:val="24"/>
        </w:rPr>
      </w:pPr>
      <w:r>
        <w:rPr>
          <w:rFonts w:hint="eastAsia" w:ascii="仿宋" w:hAnsi="仿宋" w:eastAsia="仿宋" w:cs="宋体"/>
          <w:sz w:val="24"/>
        </w:rPr>
        <w:t>（三）资源传播</w:t>
      </w:r>
    </w:p>
    <w:p>
      <w:pPr>
        <w:spacing w:line="360" w:lineRule="auto"/>
        <w:ind w:firstLine="480" w:firstLineChars="200"/>
        <w:rPr>
          <w:rFonts w:ascii="仿宋" w:hAnsi="仿宋" w:eastAsia="仿宋" w:cs="宋体"/>
          <w:sz w:val="24"/>
        </w:rPr>
      </w:pPr>
      <w:r>
        <w:rPr>
          <w:rFonts w:hint="eastAsia" w:ascii="仿宋" w:hAnsi="仿宋" w:eastAsia="仿宋" w:cs="宋体"/>
          <w:sz w:val="24"/>
        </w:rPr>
        <w:t>1、2020年4月数控专业的《钳工技术》《数控铣床（加工中心）编程与操作》两门课程通过省之江汇互联网学校网络课程结题，有来自全省20多个县区的500多名学生进行学习。</w:t>
      </w:r>
    </w:p>
    <w:p>
      <w:pPr>
        <w:spacing w:line="360" w:lineRule="auto"/>
        <w:ind w:firstLine="480" w:firstLineChars="200"/>
        <w:rPr>
          <w:rFonts w:ascii="仿宋" w:hAnsi="仿宋" w:eastAsia="仿宋" w:cs="宋体"/>
          <w:sz w:val="24"/>
        </w:rPr>
      </w:pPr>
      <w:r>
        <w:rPr>
          <w:rFonts w:hint="eastAsia" w:ascii="仿宋" w:hAnsi="仿宋" w:eastAsia="仿宋" w:cs="宋体"/>
          <w:sz w:val="24"/>
        </w:rPr>
        <w:t>2、数控专业开发建设的立体化教材于2018年6月在省新闻网上进行了报道,题为《这个中专的数控教学  移动平板与现场操作立体覆盖》</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3、2017年财会专业顺利通过省中职财会基地校建设验收，同时被确定为省数字化资源应用基地校单位。</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lang w:val="en-US" w:eastAsia="zh-CN"/>
        </w:rPr>
        <w:t>4、六门微课程收录到浙江省微课网供全省师生使用。</w:t>
      </w:r>
    </w:p>
    <w:p>
      <w:pPr>
        <w:spacing w:line="360" w:lineRule="auto"/>
        <w:ind w:firstLine="480" w:firstLineChars="200"/>
        <w:outlineLvl w:val="0"/>
        <w:rPr>
          <w:rFonts w:ascii="仿宋" w:hAnsi="仿宋" w:eastAsia="仿宋" w:cs="宋体"/>
          <w:sz w:val="24"/>
        </w:rPr>
      </w:pPr>
      <w:r>
        <w:rPr>
          <w:rFonts w:hint="eastAsia" w:ascii="仿宋" w:hAnsi="仿宋" w:eastAsia="仿宋" w:cs="宋体"/>
          <w:sz w:val="24"/>
        </w:rPr>
        <w:t>（四）成果获奖</w:t>
      </w:r>
    </w:p>
    <w:p>
      <w:pPr>
        <w:spacing w:line="360" w:lineRule="auto"/>
        <w:ind w:firstLine="480" w:firstLineChars="200"/>
        <w:rPr>
          <w:rFonts w:ascii="仿宋" w:hAnsi="仿宋" w:eastAsia="仿宋" w:cs="宋体"/>
          <w:sz w:val="24"/>
        </w:rPr>
      </w:pPr>
      <w:r>
        <w:rPr>
          <w:rFonts w:hint="eastAsia" w:ascii="仿宋" w:hAnsi="仿宋" w:eastAsia="仿宋" w:cs="宋体"/>
          <w:sz w:val="24"/>
        </w:rPr>
        <w:t>1</w:t>
      </w:r>
      <w:r>
        <w:rPr>
          <w:rFonts w:ascii="仿宋" w:hAnsi="仿宋" w:eastAsia="仿宋" w:cs="宋体"/>
          <w:sz w:val="24"/>
        </w:rPr>
        <w:t>、三年来26人次在省级以上信息教学大赛及多媒体制作中获奖，21人次的信息化教学相关论文在省级以上获奖或省级以上刊物发表。</w:t>
      </w:r>
    </w:p>
    <w:p>
      <w:pPr>
        <w:spacing w:line="360" w:lineRule="auto"/>
        <w:ind w:firstLine="480" w:firstLineChars="200"/>
        <w:rPr>
          <w:rFonts w:hint="eastAsia" w:ascii="仿宋" w:hAnsi="仿宋" w:eastAsia="仿宋" w:cs="宋体"/>
          <w:sz w:val="24"/>
          <w:lang w:val="en-US" w:eastAsia="zh-CN"/>
        </w:rPr>
      </w:pPr>
      <w:r>
        <w:rPr>
          <w:rFonts w:hint="eastAsia" w:ascii="仿宋" w:hAnsi="仿宋" w:eastAsia="仿宋" w:cs="宋体"/>
          <w:sz w:val="24"/>
          <w:lang w:val="en-US" w:eastAsia="zh-CN"/>
        </w:rPr>
        <w:t>2、周武杰、杨月明两位教师获批开通网络名师工作室及李林生技能大师工作室</w:t>
      </w:r>
    </w:p>
    <w:p>
      <w:pPr>
        <w:spacing w:line="360" w:lineRule="auto"/>
        <w:ind w:firstLine="480" w:firstLineChars="200"/>
        <w:rPr>
          <w:rFonts w:hint="default" w:ascii="仿宋" w:hAnsi="仿宋" w:eastAsia="仿宋" w:cs="宋体"/>
          <w:sz w:val="24"/>
          <w:lang w:val="en-US" w:eastAsia="zh-CN"/>
        </w:rPr>
      </w:pPr>
      <w:r>
        <w:rPr>
          <w:rFonts w:hint="eastAsia" w:ascii="仿宋" w:hAnsi="仿宋" w:eastAsia="仿宋" w:cs="宋体"/>
          <w:sz w:val="24"/>
          <w:lang w:val="en-US" w:eastAsia="zh-CN"/>
        </w:rPr>
        <w:t>3、杨月明名师主持的《推进立体化教材建设，提升课堂教学有效性》案例入选2020年浙江省智慧教育典型案例</w:t>
      </w:r>
    </w:p>
    <w:p>
      <w:pPr>
        <w:spacing w:line="360" w:lineRule="auto"/>
        <w:ind w:firstLine="480" w:firstLineChars="200"/>
        <w:rPr>
          <w:rFonts w:ascii="仿宋" w:hAnsi="仿宋" w:eastAsia="仿宋" w:cs="宋体"/>
          <w:sz w:val="24"/>
        </w:rPr>
      </w:pPr>
    </w:p>
    <w:p>
      <w:pPr>
        <w:spacing w:line="360" w:lineRule="auto"/>
      </w:pPr>
    </w:p>
    <w:p>
      <w:pPr>
        <w:spacing w:line="360" w:lineRule="auto"/>
      </w:pPr>
    </w:p>
    <w:p>
      <w:pPr>
        <w:spacing w:line="360" w:lineRule="auto"/>
        <w:ind w:left="0" w:leftChars="0" w:firstLine="0" w:firstLineChars="0"/>
        <w:rPr>
          <w:rFonts w:hint="eastAsia" w:ascii="黑体" w:hAnsi="黑体" w:eastAsia="黑体" w:cs="黑体"/>
          <w:sz w:val="32"/>
          <w:szCs w:val="32"/>
          <w:lang w:val="en-US" w:eastAsia="zh-CN"/>
        </w:rPr>
      </w:pPr>
    </w:p>
    <w:p>
      <w:pPr>
        <w:spacing w:line="360" w:lineRule="auto"/>
        <w:ind w:left="0" w:leftChars="0" w:firstLine="0" w:firstLineChars="0"/>
        <w:rPr>
          <w:rFonts w:hint="eastAsia" w:ascii="黑体" w:hAnsi="黑体" w:eastAsia="黑体" w:cs="黑体"/>
          <w:sz w:val="32"/>
          <w:szCs w:val="32"/>
          <w:lang w:val="en-US" w:eastAsia="zh-CN"/>
        </w:rPr>
      </w:pPr>
    </w:p>
    <w:p>
      <w:pPr>
        <w:spacing w:line="360" w:lineRule="auto"/>
        <w:ind w:left="0" w:leftChars="0" w:firstLine="0" w:firstLineChars="0"/>
        <w:rPr>
          <w:rFonts w:hint="eastAsia" w:ascii="黑体" w:hAnsi="黑体" w:eastAsia="黑体" w:cs="黑体"/>
          <w:sz w:val="32"/>
          <w:szCs w:val="32"/>
          <w:lang w:val="en-US" w:eastAsia="zh-CN"/>
        </w:rPr>
      </w:pPr>
    </w:p>
    <w:p>
      <w:pPr>
        <w:spacing w:line="360" w:lineRule="auto"/>
        <w:ind w:left="0" w:leftChars="0" w:firstLine="0" w:firstLineChars="0"/>
      </w:pPr>
      <w:r>
        <w:rPr>
          <w:rFonts w:hint="eastAsia" w:ascii="黑体" w:hAnsi="黑体" w:eastAsia="黑体" w:cs="黑体"/>
          <w:sz w:val="32"/>
          <w:szCs w:val="32"/>
          <w:lang w:val="en-US" w:eastAsia="zh-CN"/>
        </w:rPr>
        <w:t>【</w:t>
      </w:r>
      <w:r>
        <w:rPr>
          <w:rFonts w:hint="eastAsia" w:ascii="黑体" w:hAnsi="黑体" w:eastAsia="黑体" w:cs="黑体"/>
          <w:b/>
          <w:kern w:val="44"/>
          <w:sz w:val="32"/>
          <w:szCs w:val="32"/>
          <w:lang w:val="en-US" w:eastAsia="zh-CN" w:bidi="ar-SA"/>
        </w:rPr>
        <w:t>案例二</w:t>
      </w:r>
      <w:r>
        <w:rPr>
          <w:rFonts w:hint="eastAsia" w:ascii="黑体" w:hAnsi="黑体" w:eastAsia="黑体" w:cs="黑体"/>
          <w:sz w:val="32"/>
          <w:szCs w:val="32"/>
          <w:lang w:val="en-US" w:eastAsia="zh-CN"/>
        </w:rPr>
        <w:t>】</w:t>
      </w:r>
    </w:p>
    <w:p>
      <w:pPr>
        <w:pStyle w:val="2"/>
        <w:bidi w:val="0"/>
        <w:rPr>
          <w:rFonts w:hint="eastAsia" w:ascii="黑体" w:hAnsi="黑体" w:eastAsia="黑体" w:cs="黑体"/>
          <w:sz w:val="32"/>
          <w:szCs w:val="20"/>
        </w:rPr>
      </w:pPr>
      <w:r>
        <w:rPr>
          <w:rFonts w:hint="eastAsia" w:ascii="黑体" w:hAnsi="黑体" w:eastAsia="黑体" w:cs="黑体"/>
          <w:sz w:val="32"/>
          <w:szCs w:val="20"/>
          <w:lang w:eastAsia="zh-CN"/>
        </w:rPr>
        <w:t>职业教育东西协作</w:t>
      </w:r>
      <w:r>
        <w:rPr>
          <w:rFonts w:hint="eastAsia" w:ascii="黑体" w:hAnsi="黑体" w:eastAsia="黑体" w:cs="黑体"/>
          <w:sz w:val="32"/>
          <w:szCs w:val="20"/>
        </w:rPr>
        <w:t xml:space="preserve"> 助力</w:t>
      </w:r>
      <w:r>
        <w:rPr>
          <w:rFonts w:hint="eastAsia" w:ascii="黑体" w:hAnsi="黑体" w:eastAsia="黑体" w:cs="黑体"/>
          <w:sz w:val="32"/>
          <w:szCs w:val="20"/>
          <w:lang w:eastAsia="zh-CN"/>
        </w:rPr>
        <w:t>新时代精准</w:t>
      </w:r>
      <w:r>
        <w:rPr>
          <w:rFonts w:hint="eastAsia" w:ascii="黑体" w:hAnsi="黑体" w:eastAsia="黑体" w:cs="黑体"/>
          <w:sz w:val="32"/>
          <w:szCs w:val="20"/>
        </w:rPr>
        <w:t>扶贫</w:t>
      </w:r>
    </w:p>
    <w:p>
      <w:pPr>
        <w:pStyle w:val="3"/>
        <w:bidi w:val="0"/>
        <w:rPr>
          <w:rFonts w:hint="eastAsia"/>
        </w:rPr>
      </w:pPr>
    </w:p>
    <w:p>
      <w:pPr>
        <w:pStyle w:val="3"/>
        <w:bidi w:val="0"/>
        <w:rPr>
          <w:rFonts w:hint="eastAsia" w:ascii="仿宋" w:hAnsi="仿宋" w:eastAsia="仿宋" w:cs="仿宋"/>
          <w:sz w:val="28"/>
          <w:szCs w:val="22"/>
        </w:rPr>
      </w:pPr>
      <w:r>
        <w:rPr>
          <w:rFonts w:hint="eastAsia" w:ascii="仿宋" w:hAnsi="仿宋" w:eastAsia="仿宋" w:cs="仿宋"/>
          <w:sz w:val="28"/>
          <w:szCs w:val="22"/>
        </w:rPr>
        <w:t>一、成果简介及主要解决的问题</w:t>
      </w:r>
    </w:p>
    <w:p>
      <w:pPr>
        <w:bidi w:val="0"/>
        <w:rPr>
          <w:rFonts w:hint="eastAsia" w:ascii="仿宋" w:hAnsi="仿宋" w:eastAsia="仿宋" w:cs="仿宋"/>
          <w:sz w:val="24"/>
          <w:szCs w:val="22"/>
        </w:rPr>
      </w:pPr>
      <w:r>
        <w:rPr>
          <w:rFonts w:hint="eastAsia" w:ascii="仿宋" w:hAnsi="仿宋" w:eastAsia="仿宋" w:cs="仿宋"/>
          <w:sz w:val="24"/>
          <w:szCs w:val="22"/>
        </w:rPr>
        <w:t>党的十九大报告指出:“坚决打赢脱贫攻坚战，要动员全党全国全社会力量，坚持精准扶贫、精准脱贫，坚持大扶贫格局，注重扶贫同扶志、扶智相结合，深入实施东西部扶贫协作，重点攻克深度贫困地区脱贫任务。”</w:t>
      </w:r>
    </w:p>
    <w:p>
      <w:pPr>
        <w:bidi w:val="0"/>
        <w:rPr>
          <w:rFonts w:hint="eastAsia" w:ascii="仿宋" w:hAnsi="仿宋" w:eastAsia="仿宋" w:cs="仿宋"/>
          <w:sz w:val="24"/>
          <w:szCs w:val="22"/>
        </w:rPr>
      </w:pPr>
      <w:r>
        <w:rPr>
          <w:rFonts w:hint="eastAsia" w:ascii="仿宋" w:hAnsi="仿宋" w:eastAsia="仿宋" w:cs="仿宋"/>
          <w:sz w:val="24"/>
          <w:szCs w:val="22"/>
        </w:rPr>
        <w:t>职业教育最本源的属性与功能便是赋予劳动者职业技能，使贫困群体就业能力得以提升，增加收入，从而达成消除绝对贫困的近期目标。在精准阻断贫困代际传递中，职业教育发挥着极其重要的作用。为此，教育部、国务院扶贫办联合印发了《职业教育东西协作行动计划（2016-2020年）》。</w:t>
      </w:r>
    </w:p>
    <w:p>
      <w:pPr>
        <w:bidi w:val="0"/>
        <w:rPr>
          <w:rFonts w:hint="eastAsia" w:ascii="仿宋" w:hAnsi="仿宋" w:eastAsia="仿宋" w:cs="仿宋"/>
          <w:sz w:val="24"/>
          <w:szCs w:val="22"/>
          <w:lang w:eastAsia="zh-CN"/>
        </w:rPr>
      </w:pPr>
      <w:r>
        <w:rPr>
          <w:rFonts w:hint="eastAsia" w:ascii="仿宋" w:hAnsi="仿宋" w:eastAsia="仿宋" w:cs="仿宋"/>
          <w:sz w:val="24"/>
          <w:szCs w:val="22"/>
        </w:rPr>
        <w:t>德清县职业中等专业学校注重发挥名校引领作用，积极响应国家和省市号召，主动参与实施东西部协作计划，进一步发挥职业教育服务地方经济的作用，以教育精准扶贫为突破口，</w:t>
      </w:r>
      <w:r>
        <w:rPr>
          <w:rFonts w:hint="eastAsia" w:ascii="仿宋" w:hAnsi="仿宋" w:eastAsia="仿宋" w:cs="仿宋"/>
          <w:sz w:val="24"/>
          <w:szCs w:val="22"/>
          <w:lang w:eastAsia="zh-CN"/>
        </w:rPr>
        <w:t>与</w:t>
      </w:r>
      <w:r>
        <w:rPr>
          <w:rFonts w:hint="eastAsia" w:ascii="仿宋" w:hAnsi="仿宋" w:eastAsia="仿宋" w:cs="仿宋"/>
          <w:sz w:val="24"/>
          <w:szCs w:val="22"/>
        </w:rPr>
        <w:t>云南德宏州和四川凉山木里县</w:t>
      </w:r>
      <w:r>
        <w:rPr>
          <w:rFonts w:hint="eastAsia" w:ascii="仿宋" w:hAnsi="仿宋" w:eastAsia="仿宋" w:cs="仿宋"/>
          <w:sz w:val="24"/>
          <w:szCs w:val="22"/>
          <w:lang w:eastAsia="zh-CN"/>
        </w:rPr>
        <w:t>、贵州凯里</w:t>
      </w:r>
      <w:r>
        <w:rPr>
          <w:rFonts w:hint="eastAsia" w:ascii="仿宋" w:hAnsi="仿宋" w:eastAsia="仿宋" w:cs="仿宋"/>
          <w:sz w:val="24"/>
          <w:szCs w:val="22"/>
        </w:rPr>
        <w:t>地区</w:t>
      </w:r>
      <w:r>
        <w:rPr>
          <w:rFonts w:hint="eastAsia" w:ascii="仿宋" w:hAnsi="仿宋" w:eastAsia="仿宋" w:cs="仿宋"/>
          <w:sz w:val="24"/>
          <w:szCs w:val="22"/>
          <w:lang w:eastAsia="zh-CN"/>
        </w:rPr>
        <w:t>建立</w:t>
      </w:r>
      <w:r>
        <w:rPr>
          <w:rFonts w:hint="eastAsia" w:ascii="仿宋" w:hAnsi="仿宋" w:eastAsia="仿宋" w:cs="仿宋"/>
          <w:sz w:val="24"/>
          <w:szCs w:val="22"/>
        </w:rPr>
        <w:t>对口帮扶结对</w:t>
      </w:r>
      <w:r>
        <w:rPr>
          <w:rFonts w:hint="eastAsia" w:ascii="仿宋" w:hAnsi="仿宋" w:eastAsia="仿宋" w:cs="仿宋"/>
          <w:sz w:val="24"/>
          <w:szCs w:val="22"/>
          <w:lang w:eastAsia="zh-CN"/>
        </w:rPr>
        <w:t>关系</w:t>
      </w:r>
      <w:r>
        <w:rPr>
          <w:rFonts w:hint="eastAsia" w:ascii="仿宋" w:hAnsi="仿宋" w:eastAsia="仿宋" w:cs="仿宋"/>
          <w:sz w:val="24"/>
          <w:szCs w:val="22"/>
        </w:rPr>
        <w:t>，</w:t>
      </w:r>
      <w:r>
        <w:rPr>
          <w:rFonts w:hint="eastAsia" w:ascii="仿宋" w:hAnsi="仿宋" w:eastAsia="仿宋" w:cs="仿宋"/>
          <w:sz w:val="24"/>
          <w:szCs w:val="22"/>
          <w:lang w:eastAsia="zh-CN"/>
        </w:rPr>
        <w:t>大量接收外来民工子女来校就读，对接乡村发展战略提供有效社会服务，</w:t>
      </w:r>
      <w:r>
        <w:rPr>
          <w:rFonts w:hint="eastAsia" w:ascii="仿宋" w:hAnsi="仿宋" w:eastAsia="仿宋" w:cs="仿宋"/>
          <w:sz w:val="24"/>
          <w:szCs w:val="22"/>
        </w:rPr>
        <w:t>积极发挥职业教育在脱贫攻坚中的重要作用，主动参与到完善职业教育东西协作内容、模式和机制的建设之中。经过</w:t>
      </w:r>
      <w:r>
        <w:rPr>
          <w:rFonts w:hint="eastAsia" w:ascii="仿宋" w:hAnsi="仿宋" w:eastAsia="仿宋" w:cs="仿宋"/>
          <w:sz w:val="24"/>
          <w:szCs w:val="22"/>
          <w:lang w:val="en-US" w:eastAsia="zh-CN"/>
        </w:rPr>
        <w:t>3年</w:t>
      </w:r>
      <w:r>
        <w:rPr>
          <w:rFonts w:hint="eastAsia" w:ascii="仿宋" w:hAnsi="仿宋" w:eastAsia="仿宋" w:cs="仿宋"/>
          <w:sz w:val="24"/>
          <w:szCs w:val="22"/>
        </w:rPr>
        <w:t>建设，学校的社会服务范围进一步放大，示范辐射的触角越来越广，在帮扶与援助上全力以赴，不遗余力，产生的成效显著。</w:t>
      </w:r>
      <w:r>
        <w:rPr>
          <w:rFonts w:hint="eastAsia" w:ascii="仿宋" w:hAnsi="仿宋" w:eastAsia="仿宋" w:cs="仿宋"/>
          <w:sz w:val="24"/>
          <w:szCs w:val="22"/>
          <w:lang w:eastAsia="zh-CN"/>
        </w:rPr>
        <w:t>学校由于出色的工作成果获评</w:t>
      </w:r>
      <w:r>
        <w:rPr>
          <w:rFonts w:hint="eastAsia" w:ascii="仿宋" w:hAnsi="仿宋" w:eastAsia="仿宋" w:cs="仿宋"/>
          <w:sz w:val="24"/>
          <w:szCs w:val="22"/>
        </w:rPr>
        <w:t>浙江省云南中职班学生教育管理服务工作协作会首届会长学校</w:t>
      </w:r>
      <w:r>
        <w:rPr>
          <w:rFonts w:hint="eastAsia" w:ascii="仿宋" w:hAnsi="仿宋" w:eastAsia="仿宋" w:cs="仿宋"/>
          <w:sz w:val="24"/>
          <w:szCs w:val="22"/>
          <w:lang w:eastAsia="zh-CN"/>
        </w:rPr>
        <w:t>，</w:t>
      </w:r>
      <w:r>
        <w:rPr>
          <w:rFonts w:hint="eastAsia" w:ascii="仿宋" w:hAnsi="仿宋" w:eastAsia="仿宋" w:cs="仿宋"/>
          <w:sz w:val="24"/>
          <w:szCs w:val="22"/>
          <w:lang w:val="en-US" w:eastAsia="zh-CN"/>
        </w:rPr>
        <w:t>受到云南省、浙江省教育部门的肯定和表扬，先</w:t>
      </w:r>
      <w:r>
        <w:rPr>
          <w:rFonts w:hint="eastAsia" w:ascii="仿宋" w:hAnsi="仿宋" w:eastAsia="仿宋" w:cs="仿宋"/>
          <w:sz w:val="24"/>
          <w:szCs w:val="22"/>
          <w:lang w:eastAsia="zh-CN"/>
        </w:rPr>
        <w:t>后被《浙江教育报》、《浙江日报》、学习强国等媒体和平台报道。</w:t>
      </w:r>
    </w:p>
    <w:p>
      <w:pPr>
        <w:bidi w:val="0"/>
        <w:rPr>
          <w:rFonts w:hint="eastAsia" w:ascii="仿宋" w:hAnsi="仿宋" w:eastAsia="仿宋" w:cs="仿宋"/>
          <w:sz w:val="24"/>
          <w:szCs w:val="22"/>
          <w:lang w:eastAsia="zh-CN"/>
        </w:rPr>
      </w:pPr>
    </w:p>
    <w:p>
      <w:pPr>
        <w:pStyle w:val="3"/>
        <w:numPr>
          <w:ilvl w:val="0"/>
          <w:numId w:val="2"/>
        </w:numPr>
        <w:bidi w:val="0"/>
        <w:rPr>
          <w:rFonts w:hint="eastAsia" w:ascii="仿宋" w:hAnsi="仿宋" w:eastAsia="仿宋" w:cs="仿宋"/>
          <w:sz w:val="28"/>
          <w:szCs w:val="22"/>
        </w:rPr>
      </w:pPr>
      <w:r>
        <w:rPr>
          <w:rFonts w:hint="eastAsia" w:ascii="仿宋" w:hAnsi="仿宋" w:eastAsia="仿宋" w:cs="仿宋"/>
          <w:sz w:val="28"/>
          <w:szCs w:val="22"/>
        </w:rPr>
        <w:t>成果解决问题的方法与途径</w:t>
      </w:r>
    </w:p>
    <w:p>
      <w:pPr>
        <w:pStyle w:val="4"/>
        <w:bidi w:val="0"/>
        <w:rPr>
          <w:rFonts w:hint="eastAsia"/>
          <w:sz w:val="24"/>
          <w:szCs w:val="21"/>
          <w:lang w:eastAsia="zh-CN"/>
        </w:rPr>
      </w:pPr>
      <w:r>
        <w:rPr>
          <w:rFonts w:hint="eastAsia"/>
          <w:sz w:val="24"/>
          <w:szCs w:val="21"/>
          <w:lang w:eastAsia="zh-CN"/>
        </w:rPr>
        <w:t>（一）理念帮扶，志智双扶圆梦想</w:t>
      </w:r>
    </w:p>
    <w:p>
      <w:pPr>
        <w:bidi w:val="0"/>
        <w:rPr>
          <w:rFonts w:hint="eastAsia" w:ascii="仿宋" w:hAnsi="仿宋" w:eastAsia="仿宋" w:cs="仿宋"/>
          <w:sz w:val="24"/>
          <w:szCs w:val="22"/>
          <w:lang w:eastAsia="zh-CN"/>
        </w:rPr>
      </w:pPr>
      <w:r>
        <w:rPr>
          <w:rFonts w:hint="eastAsia" w:ascii="仿宋" w:hAnsi="仿宋" w:eastAsia="仿宋" w:cs="仿宋"/>
          <w:sz w:val="24"/>
          <w:szCs w:val="22"/>
          <w:lang w:eastAsia="zh-CN"/>
        </w:rPr>
        <w:t>德清县和德宏州虽然处于不同的地域，但都是旅游资源丰富，对旅游方面的专业人才需求量大。学校基于此，依托专业资源优势，采取“三年一体化”培养模式，组建了酒店管理（云南）班。学生毕业后无论是留在德清还是回到家乡，都能凭借一技之长为地方经济添砖加瓦，成就自己的梦想。</w:t>
      </w:r>
    </w:p>
    <w:p>
      <w:pPr>
        <w:bidi w:val="0"/>
        <w:rPr>
          <w:rFonts w:hint="eastAsia" w:ascii="仿宋" w:hAnsi="仿宋" w:eastAsia="仿宋" w:cs="仿宋"/>
          <w:sz w:val="24"/>
          <w:szCs w:val="22"/>
        </w:rPr>
      </w:pPr>
      <w:r>
        <w:rPr>
          <w:rFonts w:hint="eastAsia" w:ascii="仿宋" w:hAnsi="仿宋" w:eastAsia="仿宋" w:cs="仿宋"/>
          <w:sz w:val="24"/>
          <w:szCs w:val="22"/>
          <w:lang w:eastAsia="zh-CN"/>
        </w:rPr>
        <w:t>从2017年开始，学校目前在校云南班学生162人，成为全省开设“云南班”学校中招生最多的学校。为将这些学生培养为高素质的技能型人才，学校为他们提供了全方位的学习生活保障，成立由班主任、生活辅导老师、宿舍管理员等老师组成的生活保障团队。打造多元化教学模式，设置了日常教学模式、工学结合模式、半工半读模式以及引入社会力量的“学校+社工”新模式。立足区域经济，多次调研确定云南班学生的定点实训基地，提供校企双轨帮扶平台。志智双扶，促进学生全面健康发展。目前，第一批云南班42名学生已经毕业，其中31名学生已与当地郡安里等企业达成就业意向。</w:t>
      </w:r>
      <w:r>
        <w:rPr>
          <w:rFonts w:hint="eastAsia" w:ascii="仿宋" w:hAnsi="仿宋" w:eastAsia="仿宋" w:cs="仿宋"/>
          <w:sz w:val="24"/>
          <w:szCs w:val="22"/>
        </w:rPr>
        <w:t>在新冠肺炎疫情期间，</w:t>
      </w:r>
      <w:r>
        <w:rPr>
          <w:rFonts w:hint="eastAsia" w:ascii="仿宋" w:hAnsi="仿宋" w:eastAsia="仿宋" w:cs="仿宋"/>
          <w:sz w:val="24"/>
          <w:szCs w:val="22"/>
          <w:lang w:eastAsia="zh-CN"/>
        </w:rPr>
        <w:t>学校</w:t>
      </w:r>
      <w:r>
        <w:rPr>
          <w:rFonts w:hint="eastAsia" w:ascii="仿宋" w:hAnsi="仿宋" w:eastAsia="仿宋" w:cs="仿宋"/>
          <w:sz w:val="24"/>
          <w:szCs w:val="22"/>
        </w:rPr>
        <w:t>积极开展“顶岗实习”，助力浙江利维机械制造等17家企业复工复产，</w:t>
      </w:r>
      <w:r>
        <w:rPr>
          <w:rFonts w:hint="eastAsia" w:ascii="仿宋" w:hAnsi="仿宋" w:eastAsia="仿宋" w:cs="仿宋"/>
          <w:sz w:val="24"/>
          <w:szCs w:val="22"/>
          <w:lang w:eastAsia="zh-CN"/>
        </w:rPr>
        <w:t>“云南班”学生成为“定岗实习”主力，受到企业高度赞扬，</w:t>
      </w:r>
      <w:r>
        <w:rPr>
          <w:rFonts w:hint="eastAsia" w:ascii="仿宋" w:hAnsi="仿宋" w:eastAsia="仿宋" w:cs="仿宋"/>
          <w:sz w:val="24"/>
          <w:szCs w:val="22"/>
        </w:rPr>
        <w:t>并通过</w:t>
      </w:r>
      <w:r>
        <w:rPr>
          <w:rFonts w:hint="eastAsia" w:ascii="仿宋" w:hAnsi="仿宋" w:eastAsia="仿宋" w:cs="仿宋"/>
          <w:sz w:val="24"/>
          <w:szCs w:val="22"/>
          <w:lang w:eastAsia="zh-CN"/>
        </w:rPr>
        <w:t>他们</w:t>
      </w:r>
      <w:r>
        <w:rPr>
          <w:rFonts w:hint="eastAsia" w:ascii="仿宋" w:hAnsi="仿宋" w:eastAsia="仿宋" w:cs="仿宋"/>
          <w:sz w:val="24"/>
          <w:szCs w:val="22"/>
        </w:rPr>
        <w:t>引流“带回”云南籍员工31名。</w:t>
      </w:r>
    </w:p>
    <w:p>
      <w:pPr>
        <w:pStyle w:val="4"/>
        <w:bidi w:val="0"/>
        <w:rPr>
          <w:rFonts w:hint="eastAsia"/>
          <w:sz w:val="24"/>
          <w:szCs w:val="21"/>
          <w:lang w:eastAsia="zh-CN"/>
        </w:rPr>
      </w:pPr>
      <w:r>
        <w:rPr>
          <w:rFonts w:hint="eastAsia"/>
          <w:sz w:val="24"/>
          <w:szCs w:val="21"/>
          <w:lang w:eastAsia="zh-CN"/>
        </w:rPr>
        <w:t>（二）技术帮扶，精准帮扶助致富</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德清职业中专深入了解结对帮扶县四川木里所需，发挥职教特色，精准扶贫。学校了解到，木里县盛产野生菌菇等农产品，组织烹饪专业老师依托周武杰名师工作室，联手校企合作企业，积极开发制作相应菜肴，先后有20余个菜品成功打入餐饮市场，为木里县的特色农产品拓宽了销售渠道，助力木里县脱贫致富。</w:t>
      </w:r>
    </w:p>
    <w:p>
      <w:pPr>
        <w:bidi w:val="0"/>
        <w:rPr>
          <w:rFonts w:hint="eastAsia" w:ascii="仿宋" w:hAnsi="仿宋" w:eastAsia="仿宋" w:cs="仿宋"/>
          <w:sz w:val="24"/>
          <w:szCs w:val="22"/>
        </w:rPr>
      </w:pPr>
      <w:r>
        <w:rPr>
          <w:rFonts w:hint="eastAsia" w:ascii="仿宋" w:hAnsi="仿宋" w:eastAsia="仿宋" w:cs="仿宋"/>
          <w:sz w:val="24"/>
          <w:szCs w:val="22"/>
          <w:lang w:val="en-US" w:eastAsia="zh-CN"/>
        </w:rPr>
        <w:t>学校还以有独立法人的德清职业中专职兴教育培训中心为平台，在认真调研后结合帮扶地区产业发展现状，整合自身专业培训资源，先后多次开设西部帮扶地区人才培训班，如东西协作创业致富带头人培训、木里现代服务业从业人员培训等，精准对接木里人才需求缺口，助力地区脱贫致富。</w:t>
      </w:r>
    </w:p>
    <w:p>
      <w:pPr>
        <w:pStyle w:val="4"/>
        <w:bidi w:val="0"/>
        <w:rPr>
          <w:rFonts w:hint="eastAsia"/>
          <w:sz w:val="24"/>
          <w:szCs w:val="21"/>
          <w:lang w:val="en-US" w:eastAsia="zh-CN"/>
        </w:rPr>
      </w:pPr>
      <w:r>
        <w:rPr>
          <w:rFonts w:hint="eastAsia"/>
          <w:sz w:val="24"/>
          <w:szCs w:val="21"/>
          <w:lang w:eastAsia="zh-CN"/>
        </w:rPr>
        <w:t>（三）人才帮扶，</w:t>
      </w:r>
      <w:r>
        <w:rPr>
          <w:rFonts w:hint="eastAsia"/>
          <w:sz w:val="24"/>
          <w:szCs w:val="21"/>
        </w:rPr>
        <w:t>搭建平台促振兴</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eastAsia="zh-CN"/>
        </w:rPr>
        <w:t>学校</w:t>
      </w:r>
      <w:r>
        <w:rPr>
          <w:rFonts w:hint="eastAsia" w:ascii="仿宋" w:hAnsi="仿宋" w:eastAsia="仿宋" w:cs="仿宋"/>
          <w:sz w:val="24"/>
          <w:szCs w:val="22"/>
        </w:rPr>
        <w:t>以各专业优秀骨干教师和校企合作行业企业专家为基础，搭建职兴教育培训中心、名师工作室、大师工作室、县劳模工匠工作室、正源工业机器人研究所</w:t>
      </w:r>
      <w:r>
        <w:rPr>
          <w:rFonts w:hint="eastAsia" w:ascii="仿宋" w:hAnsi="仿宋" w:eastAsia="仿宋" w:cs="仿宋"/>
          <w:sz w:val="24"/>
          <w:szCs w:val="22"/>
          <w:lang w:eastAsia="zh-CN"/>
        </w:rPr>
        <w:t>等</w:t>
      </w:r>
      <w:r>
        <w:rPr>
          <w:rFonts w:hint="eastAsia" w:ascii="仿宋" w:hAnsi="仿宋" w:eastAsia="仿宋" w:cs="仿宋"/>
          <w:sz w:val="24"/>
          <w:szCs w:val="22"/>
        </w:rPr>
        <w:t>多个平台，面向师生和企业开展技术培训和服务，</w:t>
      </w:r>
      <w:r>
        <w:rPr>
          <w:rFonts w:hint="eastAsia" w:ascii="仿宋" w:hAnsi="仿宋" w:eastAsia="仿宋" w:cs="仿宋"/>
          <w:sz w:val="24"/>
          <w:szCs w:val="22"/>
          <w:lang w:eastAsia="zh-CN"/>
        </w:rPr>
        <w:t>同时也承担西部帮扶地区人才培养交流任务。近</w:t>
      </w:r>
      <w:r>
        <w:rPr>
          <w:rFonts w:hint="eastAsia" w:ascii="仿宋" w:hAnsi="仿宋" w:eastAsia="仿宋" w:cs="仿宋"/>
          <w:sz w:val="24"/>
          <w:szCs w:val="22"/>
          <w:lang w:val="en-US" w:eastAsia="zh-CN"/>
        </w:rPr>
        <w:t>3年来，先后承担了云南个旧一职中副校长李红兵、云南芒市教育局、芒市职教中心等中层干部、骨干教师10余人，吉林白山近20人来校挂职来校培训，并选派骨干教师和领导干部20余人前往受援地区挂职交流，那士信老师前往四川木里支教一年半。</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此外，学校还依托教育资源，每年暑期组织德清-木里心连心学生夏令营，带领西部地区学生开展职业体验、企业考察、拓展训练和浙江社会经济发展典型参观考察等，从而开阔学生眼界、深化民族情谊。</w:t>
      </w:r>
    </w:p>
    <w:p>
      <w:pPr>
        <w:pStyle w:val="3"/>
        <w:bidi w:val="0"/>
        <w:rPr>
          <w:rFonts w:hint="eastAsia" w:ascii="仿宋" w:hAnsi="仿宋" w:eastAsia="仿宋" w:cs="仿宋"/>
          <w:sz w:val="28"/>
          <w:szCs w:val="22"/>
        </w:rPr>
      </w:pPr>
      <w:r>
        <w:rPr>
          <w:rFonts w:hint="eastAsia" w:ascii="仿宋" w:hAnsi="仿宋" w:eastAsia="仿宋" w:cs="仿宋"/>
          <w:sz w:val="28"/>
          <w:szCs w:val="22"/>
        </w:rPr>
        <w:t>三、成果的创新点</w:t>
      </w:r>
    </w:p>
    <w:p>
      <w:pPr>
        <w:pStyle w:val="4"/>
        <w:bidi w:val="0"/>
        <w:rPr>
          <w:rFonts w:hint="eastAsia"/>
          <w:sz w:val="24"/>
          <w:szCs w:val="21"/>
          <w:lang w:eastAsia="zh-CN"/>
        </w:rPr>
      </w:pPr>
      <w:r>
        <w:rPr>
          <w:rFonts w:hint="eastAsia"/>
          <w:sz w:val="24"/>
          <w:szCs w:val="21"/>
        </w:rPr>
        <w:t>（一）</w:t>
      </w:r>
      <w:r>
        <w:rPr>
          <w:rFonts w:hint="eastAsia"/>
          <w:sz w:val="24"/>
          <w:szCs w:val="21"/>
          <w:lang w:eastAsia="zh-CN"/>
        </w:rPr>
        <w:t>引入多元力量共育人才</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在管理上，早在学生来校前，云南班就受到了特别重视，德清县政府牵头教育局、财政局、人社局、统战部等部门做好各项保障工作。学校特别组织教育、教学、卫生、心理教师团队参与云南班管理，实行“7*24”管理模式，保证时间无空白，管理无死角。在教学上，学校引入晨曦社工，形成“学校+社工”的具有社会力量共同参与的授课新模式，提升云南班学员对德清的融入感，帮助学生们树立正确的人生观、价值观；与当地企业签订工学结合模式协议，组织学生利用周末、节假日和寒暑假去实习，工学结合提升专业技能，同时在一定程度上缓解经济压力。在生活上，引入德清县慈善总会、佐力寅幸慈善基金会、杭州求是教育集团、升华集团慈善基金会等社会慈善机构和企业捐资助物，让学生感受到社会的爱心和温暖。整体形成政、校、企、社多元育人。</w:t>
      </w:r>
    </w:p>
    <w:p>
      <w:pPr>
        <w:pStyle w:val="4"/>
        <w:bidi w:val="0"/>
        <w:rPr>
          <w:rFonts w:hint="eastAsia"/>
          <w:sz w:val="24"/>
          <w:szCs w:val="21"/>
          <w:lang w:eastAsia="zh-CN"/>
        </w:rPr>
      </w:pPr>
      <w:r>
        <w:rPr>
          <w:rFonts w:hint="eastAsia"/>
          <w:sz w:val="24"/>
          <w:szCs w:val="21"/>
          <w:lang w:eastAsia="zh-CN"/>
        </w:rPr>
        <w:t>（二）创新协作机制精准扶贫</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在协作帮扶过程中，学校重视密切对接地方企业需求，在原有0+3制班级合作模式基础上，与云南芒市职教中心进一步达成1.5+1.5制班级合作办学，学生在云南芒市学习1.5年，来到德清后0.5年在校内就读，1年在企业内实习，3年毕业后可以进入德清县相应企业工作。同时，招收对象由原来的建档立卡户扩大为非建档立卡户，扩大了招生范围。学生学习的专业由原来0+3制时的酒店服务与管理扩大到服装、机械、地理信息等专业，这样既加强了学生专业与地方企业的深入对接，又在教育帮扶的同时帮助解决德清县企业用工短缺问题，实现双方合作共赢。</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此外，学校形成了依托职兴教育培训中心、县职业教育体验中心、名师大师工作室等平台，整合专业技术，进行系统化、精细化人才培养、职业体验的模式，切实起到了助力脱贫致富的作用。</w:t>
      </w:r>
    </w:p>
    <w:p>
      <w:pPr>
        <w:pStyle w:val="3"/>
        <w:bidi w:val="0"/>
        <w:rPr>
          <w:rFonts w:hint="eastAsia" w:ascii="仿宋" w:hAnsi="仿宋" w:eastAsia="仿宋" w:cs="仿宋"/>
          <w:sz w:val="28"/>
          <w:szCs w:val="22"/>
        </w:rPr>
      </w:pPr>
      <w:r>
        <w:rPr>
          <w:rFonts w:hint="eastAsia" w:ascii="仿宋" w:hAnsi="仿宋" w:eastAsia="仿宋" w:cs="仿宋"/>
          <w:sz w:val="28"/>
          <w:szCs w:val="22"/>
        </w:rPr>
        <w:t>四、成果的推广应用效果</w:t>
      </w:r>
    </w:p>
    <w:p>
      <w:pPr>
        <w:pStyle w:val="4"/>
        <w:bidi w:val="0"/>
        <w:rPr>
          <w:sz w:val="24"/>
          <w:szCs w:val="21"/>
        </w:rPr>
      </w:pPr>
      <w:r>
        <w:rPr>
          <w:rFonts w:hint="eastAsia"/>
          <w:sz w:val="24"/>
          <w:szCs w:val="21"/>
        </w:rPr>
        <w:t>（一）学生素质显著提升</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依托学校“铸剑文化”，将学生的职业精神、职业技能与核心素养有效融合，2017级、2018级云南班学生的整体素质得到显著提升。18酒店2（云南）班盛锁钊同学荣获德清县运动会跳高第一名；由孔扎迈、王玉香、景玉喊洼等12名学生参演的舞蹈《和美寝室变奏曲》荣获德清县文艺调研节目一等奖；2017级云南班在学校举办的红五月大合唱比赛、礼仪操比赛和道德实践周比赛中都一举夺魁。他们在实习中体现的职业技能和职业素养得到了用人单位的高度好评，目前第一批云南班42名学生已毕业，其中31名学生已与郡安里等企业达成就业意向。</w:t>
      </w:r>
    </w:p>
    <w:p>
      <w:pPr>
        <w:pStyle w:val="4"/>
        <w:bidi w:val="0"/>
        <w:rPr>
          <w:rFonts w:hint="eastAsia"/>
          <w:sz w:val="24"/>
          <w:szCs w:val="21"/>
          <w:lang w:val="en-US" w:eastAsia="zh-CN"/>
        </w:rPr>
      </w:pPr>
      <w:r>
        <w:rPr>
          <w:rFonts w:hint="eastAsia"/>
          <w:sz w:val="24"/>
          <w:szCs w:val="21"/>
          <w:lang w:val="en-US" w:eastAsia="zh-CN"/>
        </w:rPr>
        <w:t>（二）多家外地学校前来学习交流</w:t>
      </w:r>
    </w:p>
    <w:p>
      <w:pPr>
        <w:bidi w:val="0"/>
        <w:rPr>
          <w:rFonts w:hint="eastAsia"/>
          <w:sz w:val="24"/>
          <w:szCs w:val="22"/>
          <w:lang w:val="en-US" w:eastAsia="zh-CN"/>
        </w:rPr>
      </w:pPr>
      <w:r>
        <w:rPr>
          <w:rFonts w:hint="eastAsia"/>
          <w:sz w:val="24"/>
          <w:szCs w:val="22"/>
          <w:lang w:val="en-US" w:eastAsia="zh-CN"/>
        </w:rPr>
        <w:t>作为浙江省云南中职班学生教育管理服务工作协作会首届会长学校，省内乃至省外多家学校，如金华商贸学校、嘉善信息技术学校、吉林省白山职业技术学校等都派人前来学习云南班管理模式、制度、机制。</w:t>
      </w:r>
    </w:p>
    <w:p>
      <w:pPr>
        <w:pStyle w:val="4"/>
        <w:bidi w:val="0"/>
        <w:rPr>
          <w:rFonts w:hint="eastAsia"/>
          <w:sz w:val="24"/>
          <w:szCs w:val="21"/>
          <w:lang w:val="en-US" w:eastAsia="zh-CN"/>
        </w:rPr>
      </w:pPr>
      <w:r>
        <w:rPr>
          <w:rFonts w:hint="eastAsia"/>
          <w:sz w:val="24"/>
          <w:szCs w:val="21"/>
          <w:lang w:val="en-US" w:eastAsia="zh-CN"/>
        </w:rPr>
        <w:t>（三）学校工作得到上级主管部门的肯定</w:t>
      </w:r>
    </w:p>
    <w:p>
      <w:pPr>
        <w:bidi w:val="0"/>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得益于学校创造了良好的学习和生活环境，以及社会各界对他们无私的关爱，首批来德云南籍学生巩固率达93%，是浙江省21所中职学校接收云南学生巩固率最高的。2018年12月中旬，全省云南中职班学生教育管理服务工作座谈会在学校举行。学校由于出色的工作成果，成为浙江省云南中职班学生教育管理服务工作协作会首届会长学校，受到云南省、四川省教育部门的充分肯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kern w:val="2"/>
          <w:sz w:val="28"/>
          <w:szCs w:val="28"/>
          <w:lang w:val="en-US" w:eastAsia="zh-CN" w:bidi="ar-SA"/>
        </w:rPr>
      </w:pPr>
    </w:p>
    <w:p>
      <w:pPr>
        <w:pStyle w:val="3"/>
        <w:bidi w:val="0"/>
      </w:pPr>
      <w:r>
        <w:rPr>
          <w:rFonts w:hint="eastAsia"/>
        </w:rPr>
        <w:t>八、主要问题和改进措施</w:t>
      </w:r>
    </w:p>
    <w:p>
      <w:pPr>
        <w:bidi w:val="0"/>
        <w:rPr>
          <w:rFonts w:hint="eastAsia"/>
          <w:b/>
          <w:bCs/>
        </w:rPr>
      </w:pPr>
    </w:p>
    <w:p>
      <w:pPr>
        <w:bidi w:val="0"/>
        <w:rPr>
          <w:rFonts w:hint="eastAsia"/>
          <w:b/>
          <w:bCs/>
        </w:rPr>
      </w:pPr>
      <w:r>
        <w:rPr>
          <w:rFonts w:hint="eastAsia"/>
          <w:b/>
          <w:bCs/>
        </w:rPr>
        <w:t>校园及周边安全存在的问题及原因:</w:t>
      </w:r>
    </w:p>
    <w:p>
      <w:pPr>
        <w:bidi w:val="0"/>
        <w:rPr>
          <w:rFonts w:hint="default"/>
          <w:lang w:val="en-US" w:eastAsia="zh-CN"/>
        </w:rPr>
      </w:pPr>
      <w:r>
        <w:rPr>
          <w:rFonts w:hint="eastAsia"/>
          <w:lang w:val="en-US" w:eastAsia="zh-CN"/>
        </w:rPr>
        <w:t>因09省道改造，师生车辆从学校小门（东门）进出，上下学社会车辆混杂拥堵，特别是周六下午放学时段无证经营的车辆在校门口拉客载客现象严重，存在一定安全隐患。</w:t>
      </w:r>
    </w:p>
    <w:p>
      <w:pPr>
        <w:bidi w:val="0"/>
        <w:rPr>
          <w:b/>
          <w:bCs/>
        </w:rPr>
      </w:pPr>
      <w:r>
        <w:rPr>
          <w:rFonts w:hint="eastAsia"/>
          <w:b/>
          <w:bCs/>
        </w:rPr>
        <w:t>解决的措施：</w:t>
      </w:r>
    </w:p>
    <w:p>
      <w:pPr>
        <w:bidi w:val="0"/>
        <w:rPr>
          <w:rFonts w:hint="eastAsia"/>
          <w:lang w:val="en-IE"/>
        </w:rPr>
      </w:pPr>
      <w:r>
        <w:rPr>
          <w:rFonts w:hint="eastAsia"/>
          <w:lang w:val="en-US" w:eastAsia="zh-CN"/>
        </w:rPr>
        <w:t>针对这一问题，我校通过晨会、交通安全告家长书、交通安全主题班会、家校通平台信息等方式告知师生及家长遵守交通规则，不乘坐无证经营的车辆，努力确保交通安全。</w:t>
      </w:r>
    </w:p>
    <w:p>
      <w:pPr>
        <w:spacing w:line="440" w:lineRule="exact"/>
        <w:ind w:firstLine="560" w:firstLineChars="200"/>
        <w:rPr>
          <w:rFonts w:hint="eastAsia"/>
          <w:lang w:val="en-IE"/>
        </w:rPr>
      </w:pPr>
    </w:p>
    <w:p>
      <w:pPr>
        <w:ind w:firstLine="480"/>
        <w:jc w:val="right"/>
      </w:pPr>
      <w:r>
        <w:rPr>
          <w:rFonts w:hint="eastAsia"/>
        </w:rPr>
        <w:t>浙江省德清县职业中等专业学校</w:t>
      </w:r>
    </w:p>
    <w:p>
      <w:pPr>
        <w:ind w:firstLine="480"/>
        <w:jc w:val="right"/>
        <w:rPr>
          <w:rFonts w:ascii="宋体" w:hAnsi="宋体" w:cs="宋体"/>
          <w:kern w:val="0"/>
          <w:sz w:val="32"/>
          <w:szCs w:val="32"/>
        </w:rPr>
      </w:pPr>
      <w:r>
        <w:rPr>
          <w:rFonts w:hint="eastAsia"/>
        </w:rPr>
        <w:t xml:space="preserve">                          20</w:t>
      </w:r>
      <w:r>
        <w:rPr>
          <w:rFonts w:hint="eastAsia"/>
          <w:lang w:val="en-US" w:eastAsia="zh-CN"/>
        </w:rPr>
        <w:t>21</w:t>
      </w:r>
      <w:bookmarkStart w:id="1" w:name="_GoBack"/>
      <w:bookmarkEnd w:id="1"/>
      <w:r>
        <w:rPr>
          <w:rFonts w:hint="eastAsia"/>
        </w:rPr>
        <w:t>年1月</w:t>
      </w:r>
    </w:p>
    <w:p>
      <w:pPr>
        <w:ind w:firstLine="480"/>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yj/Y5AgAAcA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Syj/Y5AgAAcAQAAA4AAAAAAAAAAQAgAAAAHwEAAGRycy9lMm9Eb2Mu&#10;eG1sUEsFBgAAAAAGAAYAWQEAAMo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D28A7B"/>
    <w:multiLevelType w:val="singleLevel"/>
    <w:tmpl w:val="8FD28A7B"/>
    <w:lvl w:ilvl="0" w:tentative="0">
      <w:start w:val="2"/>
      <w:numFmt w:val="chineseCounting"/>
      <w:suff w:val="nothing"/>
      <w:lvlText w:val="%1、"/>
      <w:lvlJc w:val="left"/>
      <w:rPr>
        <w:rFonts w:hint="eastAsia"/>
      </w:rPr>
    </w:lvl>
  </w:abstractNum>
  <w:abstractNum w:abstractNumId="1">
    <w:nsid w:val="F8D7DE82"/>
    <w:multiLevelType w:val="singleLevel"/>
    <w:tmpl w:val="F8D7DE82"/>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C80F05"/>
    <w:rsid w:val="00027004"/>
    <w:rsid w:val="00037240"/>
    <w:rsid w:val="00051B0F"/>
    <w:rsid w:val="00060807"/>
    <w:rsid w:val="00066C3A"/>
    <w:rsid w:val="000A139A"/>
    <w:rsid w:val="000C7DD4"/>
    <w:rsid w:val="000F3095"/>
    <w:rsid w:val="00101CDF"/>
    <w:rsid w:val="001265BA"/>
    <w:rsid w:val="00130DBA"/>
    <w:rsid w:val="0013199F"/>
    <w:rsid w:val="00172E75"/>
    <w:rsid w:val="001A5462"/>
    <w:rsid w:val="001C3934"/>
    <w:rsid w:val="001C414F"/>
    <w:rsid w:val="00222C45"/>
    <w:rsid w:val="002258F0"/>
    <w:rsid w:val="0023481C"/>
    <w:rsid w:val="00272060"/>
    <w:rsid w:val="002754C4"/>
    <w:rsid w:val="0034684B"/>
    <w:rsid w:val="00350C95"/>
    <w:rsid w:val="0035530A"/>
    <w:rsid w:val="00371E16"/>
    <w:rsid w:val="00397227"/>
    <w:rsid w:val="003C6797"/>
    <w:rsid w:val="003E219B"/>
    <w:rsid w:val="004120F3"/>
    <w:rsid w:val="00422168"/>
    <w:rsid w:val="0045736B"/>
    <w:rsid w:val="00490E8B"/>
    <w:rsid w:val="004C658C"/>
    <w:rsid w:val="004D2984"/>
    <w:rsid w:val="004F2F5A"/>
    <w:rsid w:val="00510E61"/>
    <w:rsid w:val="00511315"/>
    <w:rsid w:val="00511B29"/>
    <w:rsid w:val="005339B0"/>
    <w:rsid w:val="00551EB7"/>
    <w:rsid w:val="00584665"/>
    <w:rsid w:val="005879F6"/>
    <w:rsid w:val="00591582"/>
    <w:rsid w:val="00600133"/>
    <w:rsid w:val="006021BA"/>
    <w:rsid w:val="006300DC"/>
    <w:rsid w:val="006370AE"/>
    <w:rsid w:val="0065627C"/>
    <w:rsid w:val="006578BB"/>
    <w:rsid w:val="00691F21"/>
    <w:rsid w:val="006B6790"/>
    <w:rsid w:val="006C2A5E"/>
    <w:rsid w:val="00750750"/>
    <w:rsid w:val="00770B09"/>
    <w:rsid w:val="00793672"/>
    <w:rsid w:val="007A26E0"/>
    <w:rsid w:val="007F66ED"/>
    <w:rsid w:val="00815109"/>
    <w:rsid w:val="00831F9A"/>
    <w:rsid w:val="00851147"/>
    <w:rsid w:val="0089243C"/>
    <w:rsid w:val="008C45FA"/>
    <w:rsid w:val="008D3996"/>
    <w:rsid w:val="008E10B9"/>
    <w:rsid w:val="00941DE7"/>
    <w:rsid w:val="0094511A"/>
    <w:rsid w:val="009861DB"/>
    <w:rsid w:val="00A24677"/>
    <w:rsid w:val="00A25371"/>
    <w:rsid w:val="00A34C10"/>
    <w:rsid w:val="00A55DD8"/>
    <w:rsid w:val="00A61A25"/>
    <w:rsid w:val="00A7666D"/>
    <w:rsid w:val="00A95B67"/>
    <w:rsid w:val="00AB1202"/>
    <w:rsid w:val="00AB3B00"/>
    <w:rsid w:val="00B0148C"/>
    <w:rsid w:val="00B12F52"/>
    <w:rsid w:val="00B34CBC"/>
    <w:rsid w:val="00B4323B"/>
    <w:rsid w:val="00B46207"/>
    <w:rsid w:val="00B75404"/>
    <w:rsid w:val="00B838C1"/>
    <w:rsid w:val="00B87DA7"/>
    <w:rsid w:val="00B91307"/>
    <w:rsid w:val="00BB0148"/>
    <w:rsid w:val="00BC2DA9"/>
    <w:rsid w:val="00C02027"/>
    <w:rsid w:val="00C21206"/>
    <w:rsid w:val="00C60B61"/>
    <w:rsid w:val="00C610BF"/>
    <w:rsid w:val="00CA19CC"/>
    <w:rsid w:val="00CA1C9D"/>
    <w:rsid w:val="00CC4767"/>
    <w:rsid w:val="00CC6763"/>
    <w:rsid w:val="00CE2B85"/>
    <w:rsid w:val="00D55707"/>
    <w:rsid w:val="00D668E8"/>
    <w:rsid w:val="00DD6235"/>
    <w:rsid w:val="00DF3307"/>
    <w:rsid w:val="00E17E77"/>
    <w:rsid w:val="00E563F0"/>
    <w:rsid w:val="00E91016"/>
    <w:rsid w:val="00F03231"/>
    <w:rsid w:val="00F43F87"/>
    <w:rsid w:val="00F4713E"/>
    <w:rsid w:val="00F56A7F"/>
    <w:rsid w:val="00F81C74"/>
    <w:rsid w:val="00F918F3"/>
    <w:rsid w:val="00FE0D32"/>
    <w:rsid w:val="01223FA7"/>
    <w:rsid w:val="01303262"/>
    <w:rsid w:val="015A1310"/>
    <w:rsid w:val="016C166E"/>
    <w:rsid w:val="01820AB4"/>
    <w:rsid w:val="018D02E7"/>
    <w:rsid w:val="01A60443"/>
    <w:rsid w:val="020D4E90"/>
    <w:rsid w:val="02381CF5"/>
    <w:rsid w:val="02587C6D"/>
    <w:rsid w:val="02A62E6D"/>
    <w:rsid w:val="0314732A"/>
    <w:rsid w:val="032C1669"/>
    <w:rsid w:val="04B139DE"/>
    <w:rsid w:val="04D9367D"/>
    <w:rsid w:val="04F212D0"/>
    <w:rsid w:val="04F4734F"/>
    <w:rsid w:val="053100C7"/>
    <w:rsid w:val="05662E26"/>
    <w:rsid w:val="05AB784C"/>
    <w:rsid w:val="05B734FC"/>
    <w:rsid w:val="05BD0BF0"/>
    <w:rsid w:val="05E521F2"/>
    <w:rsid w:val="064157A8"/>
    <w:rsid w:val="069C4A53"/>
    <w:rsid w:val="07194483"/>
    <w:rsid w:val="073D01E6"/>
    <w:rsid w:val="075C3A03"/>
    <w:rsid w:val="076359D1"/>
    <w:rsid w:val="07BA27E2"/>
    <w:rsid w:val="07D738C2"/>
    <w:rsid w:val="07F43A30"/>
    <w:rsid w:val="09553FC6"/>
    <w:rsid w:val="095C4D3C"/>
    <w:rsid w:val="09CF032D"/>
    <w:rsid w:val="0A8D24A7"/>
    <w:rsid w:val="0AA9573D"/>
    <w:rsid w:val="0AC538F8"/>
    <w:rsid w:val="0ACD56AD"/>
    <w:rsid w:val="0AFA1C48"/>
    <w:rsid w:val="0B0D6F68"/>
    <w:rsid w:val="0B2E0FFD"/>
    <w:rsid w:val="0BB762D8"/>
    <w:rsid w:val="0BEB2216"/>
    <w:rsid w:val="0BF16C25"/>
    <w:rsid w:val="0BFC6E60"/>
    <w:rsid w:val="0C042863"/>
    <w:rsid w:val="0C0C69BA"/>
    <w:rsid w:val="0C3D1442"/>
    <w:rsid w:val="0C68044F"/>
    <w:rsid w:val="0CEB1FE4"/>
    <w:rsid w:val="0CFA2E2A"/>
    <w:rsid w:val="0D031A5F"/>
    <w:rsid w:val="0D2043E1"/>
    <w:rsid w:val="0D471FC0"/>
    <w:rsid w:val="0D8D61E4"/>
    <w:rsid w:val="0DE26877"/>
    <w:rsid w:val="0DFF02D4"/>
    <w:rsid w:val="0E2A54A7"/>
    <w:rsid w:val="0EAC174A"/>
    <w:rsid w:val="0EAF455F"/>
    <w:rsid w:val="0EE543D7"/>
    <w:rsid w:val="0F515EA9"/>
    <w:rsid w:val="0FAB7A7A"/>
    <w:rsid w:val="0FB15A4C"/>
    <w:rsid w:val="102E2A6E"/>
    <w:rsid w:val="10553345"/>
    <w:rsid w:val="109157E0"/>
    <w:rsid w:val="10D347FE"/>
    <w:rsid w:val="10F1173D"/>
    <w:rsid w:val="10F40277"/>
    <w:rsid w:val="111830B8"/>
    <w:rsid w:val="118A794D"/>
    <w:rsid w:val="12625D7C"/>
    <w:rsid w:val="12673759"/>
    <w:rsid w:val="12DB6C20"/>
    <w:rsid w:val="134A4050"/>
    <w:rsid w:val="135A4469"/>
    <w:rsid w:val="140A2E4B"/>
    <w:rsid w:val="1425422D"/>
    <w:rsid w:val="1428112D"/>
    <w:rsid w:val="14C70CF9"/>
    <w:rsid w:val="1511319F"/>
    <w:rsid w:val="152B328D"/>
    <w:rsid w:val="155473E2"/>
    <w:rsid w:val="161B537C"/>
    <w:rsid w:val="168920D2"/>
    <w:rsid w:val="16AD719B"/>
    <w:rsid w:val="16C1458E"/>
    <w:rsid w:val="170D0E6E"/>
    <w:rsid w:val="177D3144"/>
    <w:rsid w:val="178220AE"/>
    <w:rsid w:val="17A04F24"/>
    <w:rsid w:val="18AF6086"/>
    <w:rsid w:val="191E5B0E"/>
    <w:rsid w:val="195F2571"/>
    <w:rsid w:val="199A424C"/>
    <w:rsid w:val="19E0386F"/>
    <w:rsid w:val="1A1A0634"/>
    <w:rsid w:val="1A241583"/>
    <w:rsid w:val="1A2B0C5B"/>
    <w:rsid w:val="1A947891"/>
    <w:rsid w:val="1A957D68"/>
    <w:rsid w:val="1ADA675D"/>
    <w:rsid w:val="1AEE7FA6"/>
    <w:rsid w:val="1B0548EB"/>
    <w:rsid w:val="1B0F44A2"/>
    <w:rsid w:val="1B443573"/>
    <w:rsid w:val="1B6A1CA7"/>
    <w:rsid w:val="1BB12E82"/>
    <w:rsid w:val="1BC6496F"/>
    <w:rsid w:val="1C491558"/>
    <w:rsid w:val="1C8969D9"/>
    <w:rsid w:val="1CC94E77"/>
    <w:rsid w:val="1CCE7C45"/>
    <w:rsid w:val="1D0E0DB0"/>
    <w:rsid w:val="1D32674A"/>
    <w:rsid w:val="1D5B5333"/>
    <w:rsid w:val="1E3E7CFB"/>
    <w:rsid w:val="1E4F6C53"/>
    <w:rsid w:val="1EA14F06"/>
    <w:rsid w:val="1EAB16D8"/>
    <w:rsid w:val="1EBF69EC"/>
    <w:rsid w:val="1F360DEE"/>
    <w:rsid w:val="1F4A7E14"/>
    <w:rsid w:val="1F95467A"/>
    <w:rsid w:val="1FB679C8"/>
    <w:rsid w:val="1FE61F47"/>
    <w:rsid w:val="1FEC67ED"/>
    <w:rsid w:val="20014829"/>
    <w:rsid w:val="200248AF"/>
    <w:rsid w:val="20265321"/>
    <w:rsid w:val="20782A6D"/>
    <w:rsid w:val="20AF58B4"/>
    <w:rsid w:val="20B44FE4"/>
    <w:rsid w:val="211C0613"/>
    <w:rsid w:val="224A638C"/>
    <w:rsid w:val="22EC533E"/>
    <w:rsid w:val="23376994"/>
    <w:rsid w:val="233E017D"/>
    <w:rsid w:val="236453FD"/>
    <w:rsid w:val="23883640"/>
    <w:rsid w:val="23AD7DC7"/>
    <w:rsid w:val="244501AF"/>
    <w:rsid w:val="24661A31"/>
    <w:rsid w:val="24DB5926"/>
    <w:rsid w:val="24E26736"/>
    <w:rsid w:val="252947EA"/>
    <w:rsid w:val="252F1183"/>
    <w:rsid w:val="254954C4"/>
    <w:rsid w:val="2561068A"/>
    <w:rsid w:val="2587316A"/>
    <w:rsid w:val="25B27B08"/>
    <w:rsid w:val="25C54352"/>
    <w:rsid w:val="263F35C0"/>
    <w:rsid w:val="26866ABD"/>
    <w:rsid w:val="2707120D"/>
    <w:rsid w:val="278C2050"/>
    <w:rsid w:val="278C7DE3"/>
    <w:rsid w:val="27F02D94"/>
    <w:rsid w:val="286748D7"/>
    <w:rsid w:val="28916B63"/>
    <w:rsid w:val="28A401F1"/>
    <w:rsid w:val="291A2B2A"/>
    <w:rsid w:val="2973730C"/>
    <w:rsid w:val="299003F1"/>
    <w:rsid w:val="2A0D409A"/>
    <w:rsid w:val="2A2D650B"/>
    <w:rsid w:val="2A5A3C2C"/>
    <w:rsid w:val="2A6A4F7C"/>
    <w:rsid w:val="2AF26804"/>
    <w:rsid w:val="2B1A30E8"/>
    <w:rsid w:val="2B247E78"/>
    <w:rsid w:val="2B4D2426"/>
    <w:rsid w:val="2B5208FB"/>
    <w:rsid w:val="2B6016A5"/>
    <w:rsid w:val="2B6C49FB"/>
    <w:rsid w:val="2BBB351D"/>
    <w:rsid w:val="2C2238A2"/>
    <w:rsid w:val="2C38448D"/>
    <w:rsid w:val="2C621FFE"/>
    <w:rsid w:val="2C7E774D"/>
    <w:rsid w:val="2CBD4526"/>
    <w:rsid w:val="2CBE5D29"/>
    <w:rsid w:val="2CE06BF7"/>
    <w:rsid w:val="2D02664D"/>
    <w:rsid w:val="2D2F2A3E"/>
    <w:rsid w:val="2D5F4390"/>
    <w:rsid w:val="2D663720"/>
    <w:rsid w:val="2D713767"/>
    <w:rsid w:val="2E3D5F34"/>
    <w:rsid w:val="2E50460C"/>
    <w:rsid w:val="2E87185A"/>
    <w:rsid w:val="2E8F409A"/>
    <w:rsid w:val="2E9E27F3"/>
    <w:rsid w:val="2ECD48B8"/>
    <w:rsid w:val="2F606507"/>
    <w:rsid w:val="2FB748CF"/>
    <w:rsid w:val="2FEE0AEF"/>
    <w:rsid w:val="2FF059B6"/>
    <w:rsid w:val="304001FF"/>
    <w:rsid w:val="306F45D8"/>
    <w:rsid w:val="30776372"/>
    <w:rsid w:val="307F00EE"/>
    <w:rsid w:val="3088799D"/>
    <w:rsid w:val="30925249"/>
    <w:rsid w:val="31286176"/>
    <w:rsid w:val="31A73D80"/>
    <w:rsid w:val="3224452D"/>
    <w:rsid w:val="328A1F20"/>
    <w:rsid w:val="32CC520F"/>
    <w:rsid w:val="32D03191"/>
    <w:rsid w:val="32EA65CF"/>
    <w:rsid w:val="333B7476"/>
    <w:rsid w:val="338D15A9"/>
    <w:rsid w:val="33A30979"/>
    <w:rsid w:val="33D74F58"/>
    <w:rsid w:val="33F13185"/>
    <w:rsid w:val="346F2416"/>
    <w:rsid w:val="347D4C99"/>
    <w:rsid w:val="34916D0A"/>
    <w:rsid w:val="34A47431"/>
    <w:rsid w:val="34BD241C"/>
    <w:rsid w:val="34F33356"/>
    <w:rsid w:val="350632C4"/>
    <w:rsid w:val="3549137D"/>
    <w:rsid w:val="35653119"/>
    <w:rsid w:val="357E523A"/>
    <w:rsid w:val="35D9208E"/>
    <w:rsid w:val="35E4700E"/>
    <w:rsid w:val="364F4AB4"/>
    <w:rsid w:val="36567E77"/>
    <w:rsid w:val="36C0767A"/>
    <w:rsid w:val="36E678BC"/>
    <w:rsid w:val="37281D0B"/>
    <w:rsid w:val="377A197F"/>
    <w:rsid w:val="378E2480"/>
    <w:rsid w:val="381E0FE2"/>
    <w:rsid w:val="3837488C"/>
    <w:rsid w:val="388C7753"/>
    <w:rsid w:val="38E00B03"/>
    <w:rsid w:val="39144226"/>
    <w:rsid w:val="391C0B43"/>
    <w:rsid w:val="391D2D0D"/>
    <w:rsid w:val="393E3AD7"/>
    <w:rsid w:val="3971010A"/>
    <w:rsid w:val="39E8344B"/>
    <w:rsid w:val="3AD66FAB"/>
    <w:rsid w:val="3AD86848"/>
    <w:rsid w:val="3AFC4ED6"/>
    <w:rsid w:val="3B2A78AB"/>
    <w:rsid w:val="3BE4745A"/>
    <w:rsid w:val="3BE72104"/>
    <w:rsid w:val="3BEF62E4"/>
    <w:rsid w:val="3C5441B2"/>
    <w:rsid w:val="3C7C240E"/>
    <w:rsid w:val="3C901BC9"/>
    <w:rsid w:val="3CCC75B0"/>
    <w:rsid w:val="3CD900F3"/>
    <w:rsid w:val="3CF47950"/>
    <w:rsid w:val="3D1D405C"/>
    <w:rsid w:val="3D28435B"/>
    <w:rsid w:val="3D6835F9"/>
    <w:rsid w:val="3D8833A3"/>
    <w:rsid w:val="3DD46491"/>
    <w:rsid w:val="3DE4532F"/>
    <w:rsid w:val="3E83403C"/>
    <w:rsid w:val="3E9526B3"/>
    <w:rsid w:val="3EA871B0"/>
    <w:rsid w:val="3EBC18BE"/>
    <w:rsid w:val="3F007060"/>
    <w:rsid w:val="3F9241D9"/>
    <w:rsid w:val="3FB8754C"/>
    <w:rsid w:val="3FBF7FF3"/>
    <w:rsid w:val="40504525"/>
    <w:rsid w:val="405530ED"/>
    <w:rsid w:val="40735D4C"/>
    <w:rsid w:val="408E5645"/>
    <w:rsid w:val="40D7738F"/>
    <w:rsid w:val="40E55AAE"/>
    <w:rsid w:val="40F34935"/>
    <w:rsid w:val="40F73E53"/>
    <w:rsid w:val="41A20852"/>
    <w:rsid w:val="41C92F6B"/>
    <w:rsid w:val="41CB2281"/>
    <w:rsid w:val="41DC26E4"/>
    <w:rsid w:val="41F70D2D"/>
    <w:rsid w:val="4278695F"/>
    <w:rsid w:val="42B161A5"/>
    <w:rsid w:val="42DE7406"/>
    <w:rsid w:val="435B721F"/>
    <w:rsid w:val="43CF48A3"/>
    <w:rsid w:val="44097241"/>
    <w:rsid w:val="445D4145"/>
    <w:rsid w:val="44A60DA5"/>
    <w:rsid w:val="45261CA8"/>
    <w:rsid w:val="455B2176"/>
    <w:rsid w:val="45696965"/>
    <w:rsid w:val="45812E93"/>
    <w:rsid w:val="45E17177"/>
    <w:rsid w:val="4606041E"/>
    <w:rsid w:val="464814CC"/>
    <w:rsid w:val="46BB1F93"/>
    <w:rsid w:val="470A1E75"/>
    <w:rsid w:val="47137329"/>
    <w:rsid w:val="4717262C"/>
    <w:rsid w:val="472D56D3"/>
    <w:rsid w:val="475A77CD"/>
    <w:rsid w:val="48076433"/>
    <w:rsid w:val="480E32B9"/>
    <w:rsid w:val="484D5872"/>
    <w:rsid w:val="485C7F50"/>
    <w:rsid w:val="48817EB1"/>
    <w:rsid w:val="489D0E9C"/>
    <w:rsid w:val="49360423"/>
    <w:rsid w:val="49431465"/>
    <w:rsid w:val="496132CB"/>
    <w:rsid w:val="49712957"/>
    <w:rsid w:val="49D20244"/>
    <w:rsid w:val="4A157A7E"/>
    <w:rsid w:val="4A1861F4"/>
    <w:rsid w:val="4A1E0A6F"/>
    <w:rsid w:val="4A395DD3"/>
    <w:rsid w:val="4A547EDF"/>
    <w:rsid w:val="4AE11702"/>
    <w:rsid w:val="4B731254"/>
    <w:rsid w:val="4C2D4C55"/>
    <w:rsid w:val="4C6231DE"/>
    <w:rsid w:val="4C751E8B"/>
    <w:rsid w:val="4C8A0869"/>
    <w:rsid w:val="4CE101B3"/>
    <w:rsid w:val="4D086B2E"/>
    <w:rsid w:val="4D4B1035"/>
    <w:rsid w:val="4D5F32B0"/>
    <w:rsid w:val="4DCF3EEA"/>
    <w:rsid w:val="4DE737FF"/>
    <w:rsid w:val="4DEE25A9"/>
    <w:rsid w:val="4DEF44AE"/>
    <w:rsid w:val="4DF503A8"/>
    <w:rsid w:val="4E060907"/>
    <w:rsid w:val="4E075F56"/>
    <w:rsid w:val="4E2D7E17"/>
    <w:rsid w:val="4E3E47E1"/>
    <w:rsid w:val="4E773748"/>
    <w:rsid w:val="4E7925C0"/>
    <w:rsid w:val="4E9A2F3D"/>
    <w:rsid w:val="4EA81526"/>
    <w:rsid w:val="4EB16AF0"/>
    <w:rsid w:val="4EBD0124"/>
    <w:rsid w:val="4EC80F05"/>
    <w:rsid w:val="4F2D734F"/>
    <w:rsid w:val="4F4A3AE1"/>
    <w:rsid w:val="4F68489F"/>
    <w:rsid w:val="4FA165DB"/>
    <w:rsid w:val="4FBE68AA"/>
    <w:rsid w:val="4FD27ADE"/>
    <w:rsid w:val="5009114D"/>
    <w:rsid w:val="502E5765"/>
    <w:rsid w:val="505405A8"/>
    <w:rsid w:val="508B5289"/>
    <w:rsid w:val="50D31E4A"/>
    <w:rsid w:val="51324E99"/>
    <w:rsid w:val="51523BA0"/>
    <w:rsid w:val="516A1AD3"/>
    <w:rsid w:val="518E7FC5"/>
    <w:rsid w:val="51AF44CB"/>
    <w:rsid w:val="51B91DB4"/>
    <w:rsid w:val="51D51819"/>
    <w:rsid w:val="51F00D41"/>
    <w:rsid w:val="52063ADC"/>
    <w:rsid w:val="52207D99"/>
    <w:rsid w:val="526B2B3D"/>
    <w:rsid w:val="5282267E"/>
    <w:rsid w:val="53826FC8"/>
    <w:rsid w:val="53DB6B10"/>
    <w:rsid w:val="54530792"/>
    <w:rsid w:val="55382A89"/>
    <w:rsid w:val="55C43B09"/>
    <w:rsid w:val="55D0198F"/>
    <w:rsid w:val="56496A48"/>
    <w:rsid w:val="567B4BF4"/>
    <w:rsid w:val="569847E7"/>
    <w:rsid w:val="570D1BF3"/>
    <w:rsid w:val="571F0C85"/>
    <w:rsid w:val="573477D8"/>
    <w:rsid w:val="57621F28"/>
    <w:rsid w:val="5776087A"/>
    <w:rsid w:val="57F07579"/>
    <w:rsid w:val="58167F1B"/>
    <w:rsid w:val="582A0813"/>
    <w:rsid w:val="586C274D"/>
    <w:rsid w:val="5871028B"/>
    <w:rsid w:val="58A01813"/>
    <w:rsid w:val="58A1652E"/>
    <w:rsid w:val="58B26DFA"/>
    <w:rsid w:val="58CA10BE"/>
    <w:rsid w:val="58F7146B"/>
    <w:rsid w:val="58FD6859"/>
    <w:rsid w:val="59656A1B"/>
    <w:rsid w:val="59B40F05"/>
    <w:rsid w:val="59BF21AA"/>
    <w:rsid w:val="59C24A64"/>
    <w:rsid w:val="59E349AF"/>
    <w:rsid w:val="59F15C4C"/>
    <w:rsid w:val="5A0B3D19"/>
    <w:rsid w:val="5A7737C1"/>
    <w:rsid w:val="5A901155"/>
    <w:rsid w:val="5AA16567"/>
    <w:rsid w:val="5AC62A66"/>
    <w:rsid w:val="5AD8553F"/>
    <w:rsid w:val="5B8F2239"/>
    <w:rsid w:val="5BCA4882"/>
    <w:rsid w:val="5C215CBB"/>
    <w:rsid w:val="5CFC3F14"/>
    <w:rsid w:val="5D236E06"/>
    <w:rsid w:val="5D3429FC"/>
    <w:rsid w:val="5D5A56DF"/>
    <w:rsid w:val="5DD17F50"/>
    <w:rsid w:val="5E0B2B58"/>
    <w:rsid w:val="5E30167E"/>
    <w:rsid w:val="5E850121"/>
    <w:rsid w:val="5E900F0D"/>
    <w:rsid w:val="5E9450B3"/>
    <w:rsid w:val="5F0C70FF"/>
    <w:rsid w:val="5F1767A5"/>
    <w:rsid w:val="5F526327"/>
    <w:rsid w:val="5F913F6B"/>
    <w:rsid w:val="5FDF7488"/>
    <w:rsid w:val="604C7371"/>
    <w:rsid w:val="607A4F1B"/>
    <w:rsid w:val="60832174"/>
    <w:rsid w:val="608957C4"/>
    <w:rsid w:val="609A0D36"/>
    <w:rsid w:val="60B66A2E"/>
    <w:rsid w:val="60F42F18"/>
    <w:rsid w:val="61207BEF"/>
    <w:rsid w:val="61346500"/>
    <w:rsid w:val="61880D9E"/>
    <w:rsid w:val="61D26B88"/>
    <w:rsid w:val="6232163B"/>
    <w:rsid w:val="623D023C"/>
    <w:rsid w:val="628F285F"/>
    <w:rsid w:val="62903D2B"/>
    <w:rsid w:val="62E9433D"/>
    <w:rsid w:val="62F74750"/>
    <w:rsid w:val="62F9233C"/>
    <w:rsid w:val="631C2570"/>
    <w:rsid w:val="632A1D6F"/>
    <w:rsid w:val="632F1CCC"/>
    <w:rsid w:val="632F487F"/>
    <w:rsid w:val="633E7228"/>
    <w:rsid w:val="634E2475"/>
    <w:rsid w:val="63D101D4"/>
    <w:rsid w:val="63EF3F58"/>
    <w:rsid w:val="63F84EA6"/>
    <w:rsid w:val="6426753C"/>
    <w:rsid w:val="64436AB5"/>
    <w:rsid w:val="64B72DA4"/>
    <w:rsid w:val="64F90383"/>
    <w:rsid w:val="64FA6A4F"/>
    <w:rsid w:val="653F6D1A"/>
    <w:rsid w:val="65B4193D"/>
    <w:rsid w:val="66204AE3"/>
    <w:rsid w:val="662279A4"/>
    <w:rsid w:val="665C7F6A"/>
    <w:rsid w:val="66A93FB3"/>
    <w:rsid w:val="66BC6401"/>
    <w:rsid w:val="66BF6C48"/>
    <w:rsid w:val="671E0856"/>
    <w:rsid w:val="67520038"/>
    <w:rsid w:val="67F101BF"/>
    <w:rsid w:val="682B5D9A"/>
    <w:rsid w:val="684E592F"/>
    <w:rsid w:val="687D6BAF"/>
    <w:rsid w:val="688A06DA"/>
    <w:rsid w:val="68A92E93"/>
    <w:rsid w:val="68C30593"/>
    <w:rsid w:val="68EB3602"/>
    <w:rsid w:val="692B07BB"/>
    <w:rsid w:val="696036DE"/>
    <w:rsid w:val="69BA5E43"/>
    <w:rsid w:val="69DE2D78"/>
    <w:rsid w:val="69EC4DFA"/>
    <w:rsid w:val="6A695EDA"/>
    <w:rsid w:val="6AE569A4"/>
    <w:rsid w:val="6B521834"/>
    <w:rsid w:val="6B913B3D"/>
    <w:rsid w:val="6B93321F"/>
    <w:rsid w:val="6CE137B0"/>
    <w:rsid w:val="6D606B53"/>
    <w:rsid w:val="6D730014"/>
    <w:rsid w:val="6DB2486E"/>
    <w:rsid w:val="6DB61DC5"/>
    <w:rsid w:val="6DD444BA"/>
    <w:rsid w:val="6DF07870"/>
    <w:rsid w:val="6E1C5E3E"/>
    <w:rsid w:val="6E37680B"/>
    <w:rsid w:val="6E6C5902"/>
    <w:rsid w:val="6E965B11"/>
    <w:rsid w:val="6EB718BB"/>
    <w:rsid w:val="6EC97C55"/>
    <w:rsid w:val="6EDF3C89"/>
    <w:rsid w:val="6FE61DC3"/>
    <w:rsid w:val="705A248D"/>
    <w:rsid w:val="7073308C"/>
    <w:rsid w:val="707B0B4F"/>
    <w:rsid w:val="70B46C62"/>
    <w:rsid w:val="70CC0021"/>
    <w:rsid w:val="712E0539"/>
    <w:rsid w:val="714849AD"/>
    <w:rsid w:val="719B71F9"/>
    <w:rsid w:val="71D169A1"/>
    <w:rsid w:val="721B4C9E"/>
    <w:rsid w:val="722C1D95"/>
    <w:rsid w:val="72402ED6"/>
    <w:rsid w:val="72496D8F"/>
    <w:rsid w:val="72D05F31"/>
    <w:rsid w:val="731E4FD1"/>
    <w:rsid w:val="73316979"/>
    <w:rsid w:val="73752579"/>
    <w:rsid w:val="73E45901"/>
    <w:rsid w:val="73EA7C65"/>
    <w:rsid w:val="74066A12"/>
    <w:rsid w:val="743757DA"/>
    <w:rsid w:val="74840936"/>
    <w:rsid w:val="74E1218C"/>
    <w:rsid w:val="74E509D1"/>
    <w:rsid w:val="75496371"/>
    <w:rsid w:val="75804F6D"/>
    <w:rsid w:val="758C4301"/>
    <w:rsid w:val="75A83C9C"/>
    <w:rsid w:val="75AB4C06"/>
    <w:rsid w:val="75AB63E2"/>
    <w:rsid w:val="75BC44FF"/>
    <w:rsid w:val="75CF06B7"/>
    <w:rsid w:val="75F115C6"/>
    <w:rsid w:val="76467166"/>
    <w:rsid w:val="768A5CDF"/>
    <w:rsid w:val="76940516"/>
    <w:rsid w:val="769A4F03"/>
    <w:rsid w:val="76B508AD"/>
    <w:rsid w:val="76B62958"/>
    <w:rsid w:val="76D93147"/>
    <w:rsid w:val="76DF6347"/>
    <w:rsid w:val="774C41C4"/>
    <w:rsid w:val="776656CD"/>
    <w:rsid w:val="777E4CCA"/>
    <w:rsid w:val="77A72300"/>
    <w:rsid w:val="77AA703A"/>
    <w:rsid w:val="77AC1DB0"/>
    <w:rsid w:val="77B86D7F"/>
    <w:rsid w:val="77FF441F"/>
    <w:rsid w:val="781E49BD"/>
    <w:rsid w:val="785A7BFA"/>
    <w:rsid w:val="787658A2"/>
    <w:rsid w:val="788B6A82"/>
    <w:rsid w:val="78A15C29"/>
    <w:rsid w:val="78D345BE"/>
    <w:rsid w:val="79011ECB"/>
    <w:rsid w:val="792D0549"/>
    <w:rsid w:val="796511FA"/>
    <w:rsid w:val="797D4EEF"/>
    <w:rsid w:val="79883F43"/>
    <w:rsid w:val="799E6CB3"/>
    <w:rsid w:val="799F2322"/>
    <w:rsid w:val="79C41756"/>
    <w:rsid w:val="79D45747"/>
    <w:rsid w:val="79DD79B1"/>
    <w:rsid w:val="7A1E764C"/>
    <w:rsid w:val="7A323C53"/>
    <w:rsid w:val="7A624C7D"/>
    <w:rsid w:val="7ABA12EC"/>
    <w:rsid w:val="7AC94926"/>
    <w:rsid w:val="7B1475FB"/>
    <w:rsid w:val="7B7C263E"/>
    <w:rsid w:val="7BA232C4"/>
    <w:rsid w:val="7C052144"/>
    <w:rsid w:val="7CB63E56"/>
    <w:rsid w:val="7CE15E89"/>
    <w:rsid w:val="7D957DE8"/>
    <w:rsid w:val="7DC6543A"/>
    <w:rsid w:val="7DE00E5A"/>
    <w:rsid w:val="7E062791"/>
    <w:rsid w:val="7E167934"/>
    <w:rsid w:val="7E98734A"/>
    <w:rsid w:val="7F35454E"/>
    <w:rsid w:val="7F9C1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880" w:firstLineChars="200"/>
      <w:jc w:val="left"/>
    </w:pPr>
    <w:rPr>
      <w:rFonts w:eastAsia="仿宋" w:asciiTheme="minorAscii" w:hAnsiTheme="minorAscii" w:cstheme="minorBidi"/>
      <w:kern w:val="2"/>
      <w:sz w:val="28"/>
      <w:szCs w:val="24"/>
      <w:lang w:val="en-US" w:eastAsia="zh-CN" w:bidi="ar-SA"/>
    </w:rPr>
  </w:style>
  <w:style w:type="paragraph" w:styleId="2">
    <w:name w:val="heading 1"/>
    <w:basedOn w:val="1"/>
    <w:next w:val="1"/>
    <w:qFormat/>
    <w:uiPriority w:val="0"/>
    <w:pPr>
      <w:keepNext/>
      <w:keepLines/>
      <w:spacing w:line="240" w:lineRule="auto"/>
      <w:jc w:val="center"/>
      <w:outlineLvl w:val="0"/>
    </w:pPr>
    <w:rPr>
      <w:rFonts w:eastAsia="方正小标宋简体"/>
      <w:b/>
      <w:kern w:val="44"/>
      <w:sz w:val="44"/>
    </w:rPr>
  </w:style>
  <w:style w:type="paragraph" w:styleId="3">
    <w:name w:val="heading 2"/>
    <w:basedOn w:val="1"/>
    <w:next w:val="1"/>
    <w:link w:val="27"/>
    <w:unhideWhenUsed/>
    <w:qFormat/>
    <w:uiPriority w:val="0"/>
    <w:pPr>
      <w:keepNext/>
      <w:keepLines/>
      <w:spacing w:line="240" w:lineRule="auto"/>
      <w:jc w:val="left"/>
      <w:outlineLvl w:val="1"/>
    </w:pPr>
    <w:rPr>
      <w:rFonts w:ascii="Arial" w:hAnsi="Arial" w:eastAsia="黑体"/>
      <w:b/>
      <w:sz w:val="32"/>
    </w:rPr>
  </w:style>
  <w:style w:type="paragraph" w:styleId="4">
    <w:name w:val="heading 3"/>
    <w:basedOn w:val="1"/>
    <w:next w:val="1"/>
    <w:unhideWhenUsed/>
    <w:qFormat/>
    <w:uiPriority w:val="0"/>
    <w:pPr>
      <w:keepNext/>
      <w:keepLines/>
      <w:spacing w:line="240" w:lineRule="auto"/>
      <w:outlineLvl w:val="2"/>
    </w:pPr>
    <w:rPr>
      <w:rFonts w:eastAsia="仿宋" w:asciiTheme="minorAscii" w:hAnsiTheme="minorAscii"/>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99"/>
    <w:pPr>
      <w:autoSpaceDE w:val="0"/>
      <w:autoSpaceDN w:val="0"/>
      <w:ind w:left="281"/>
      <w:jc w:val="left"/>
    </w:pPr>
    <w:rPr>
      <w:rFonts w:ascii="仿宋_GB2312" w:hAnsi="仿宋_GB2312" w:eastAsia="仿宋_GB2312" w:cs="仿宋_GB2312"/>
      <w:kern w:val="0"/>
      <w:sz w:val="32"/>
      <w:szCs w:val="32"/>
      <w:lang w:val="zh-CN"/>
    </w:rPr>
  </w:style>
  <w:style w:type="paragraph" w:styleId="8">
    <w:name w:val="Body Text Indent"/>
    <w:basedOn w:val="1"/>
    <w:qFormat/>
    <w:uiPriority w:val="0"/>
    <w:pPr>
      <w:ind w:firstLine="480"/>
    </w:pPr>
  </w:style>
  <w:style w:type="paragraph" w:styleId="9">
    <w:name w:val="Balloon Text"/>
    <w:basedOn w:val="1"/>
    <w:link w:val="24"/>
    <w:qFormat/>
    <w:uiPriority w:val="0"/>
    <w:pPr>
      <w:spacing w:line="240" w:lineRule="auto"/>
    </w:pPr>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firstLineChars="0"/>
    </w:pPr>
    <w:rPr>
      <w:rFonts w:ascii="宋体" w:hAnsi="宋体" w:cs="宋体"/>
      <w:sz w:val="24"/>
      <w:szCs w:val="24"/>
    </w:rPr>
  </w:style>
  <w:style w:type="paragraph" w:styleId="13">
    <w:name w:val="Normal (Web)"/>
    <w:basedOn w:val="1"/>
    <w:qFormat/>
    <w:uiPriority w:val="0"/>
    <w:pPr>
      <w:spacing w:beforeAutospacing="1" w:afterAutospacing="1"/>
      <w:jc w:val="left"/>
    </w:pPr>
    <w:rPr>
      <w:kern w:val="0"/>
    </w:rPr>
  </w:style>
  <w:style w:type="table" w:styleId="15">
    <w:name w:val="Table Grid"/>
    <w:basedOn w:val="14"/>
    <w:qFormat/>
    <w:uiPriority w:val="0"/>
    <w:pPr>
      <w:widowControl w:val="0"/>
      <w:spacing w:line="24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qFormat/>
    <w:uiPriority w:val="0"/>
    <w:rPr>
      <w:color w:val="0000CC"/>
      <w:u w:val="single"/>
    </w:rPr>
  </w:style>
  <w:style w:type="paragraph" w:customStyle="1" w:styleId="18">
    <w:name w:val="zw1"/>
    <w:basedOn w:val="1"/>
    <w:link w:val="22"/>
    <w:qFormat/>
    <w:uiPriority w:val="0"/>
    <w:pPr>
      <w:spacing w:line="500" w:lineRule="exact"/>
    </w:pPr>
    <w:rPr>
      <w:rFonts w:eastAsia="仿宋"/>
      <w:sz w:val="28"/>
    </w:rPr>
  </w:style>
  <w:style w:type="paragraph" w:customStyle="1" w:styleId="19">
    <w:name w:val="正文 A"/>
    <w:qFormat/>
    <w:uiPriority w:val="99"/>
    <w:pPr>
      <w:framePr w:wrap="around" w:vAnchor="margin" w:hAnchor="text" w:y="1"/>
      <w:widowControl w:val="0"/>
      <w:jc w:val="both"/>
    </w:pPr>
    <w:rPr>
      <w:rFonts w:ascii="Calibri" w:hAnsi="Calibri" w:eastAsia="宋体" w:cs="Calibri"/>
      <w:color w:val="000000"/>
      <w:kern w:val="2"/>
      <w:sz w:val="21"/>
      <w:szCs w:val="21"/>
      <w:u w:color="000000"/>
      <w:lang w:val="en-US" w:eastAsia="zh-CN" w:bidi="ar-SA"/>
    </w:rPr>
  </w:style>
  <w:style w:type="paragraph" w:customStyle="1" w:styleId="20">
    <w:name w:val="bt3"/>
    <w:basedOn w:val="1"/>
    <w:qFormat/>
    <w:uiPriority w:val="0"/>
    <w:pPr>
      <w:ind w:left="200" w:leftChars="200"/>
    </w:pPr>
    <w:rPr>
      <w:rFonts w:eastAsia="仿宋"/>
      <w:b/>
      <w:sz w:val="28"/>
    </w:rPr>
  </w:style>
  <w:style w:type="paragraph" w:customStyle="1" w:styleId="21">
    <w:name w:val="列出段落1"/>
    <w:basedOn w:val="1"/>
    <w:qFormat/>
    <w:uiPriority w:val="34"/>
    <w:pPr>
      <w:ind w:firstLine="420"/>
    </w:pPr>
  </w:style>
  <w:style w:type="character" w:customStyle="1" w:styleId="22">
    <w:name w:val="zw1 Char"/>
    <w:link w:val="18"/>
    <w:qFormat/>
    <w:locked/>
    <w:uiPriority w:val="0"/>
    <w:rPr>
      <w:rFonts w:eastAsia="仿宋" w:asciiTheme="minorHAnsi" w:hAnsiTheme="minorHAnsi" w:cstheme="minorBidi"/>
      <w:kern w:val="2"/>
      <w:sz w:val="28"/>
      <w:szCs w:val="24"/>
    </w:rPr>
  </w:style>
  <w:style w:type="paragraph" w:styleId="23">
    <w:name w:val="List Paragraph"/>
    <w:basedOn w:val="1"/>
    <w:qFormat/>
    <w:uiPriority w:val="0"/>
    <w:pPr>
      <w:ind w:firstLine="420"/>
    </w:pPr>
    <w:rPr>
      <w:rFonts w:eastAsiaTheme="minorEastAsia"/>
      <w:sz w:val="21"/>
      <w:szCs w:val="22"/>
    </w:rPr>
  </w:style>
  <w:style w:type="character" w:customStyle="1" w:styleId="24">
    <w:name w:val="批注框文本 Char"/>
    <w:basedOn w:val="16"/>
    <w:link w:val="9"/>
    <w:qFormat/>
    <w:uiPriority w:val="0"/>
    <w:rPr>
      <w:rFonts w:asciiTheme="minorHAnsi" w:hAnsiTheme="minorHAnsi" w:cstheme="minorBidi"/>
      <w:kern w:val="2"/>
      <w:sz w:val="18"/>
      <w:szCs w:val="18"/>
    </w:rPr>
  </w:style>
  <w:style w:type="paragraph" w:customStyle="1" w:styleId="25">
    <w:name w:val="1111111"/>
    <w:basedOn w:val="1"/>
    <w:qFormat/>
    <w:uiPriority w:val="0"/>
    <w:pPr>
      <w:widowControl/>
      <w:autoSpaceDE/>
      <w:autoSpaceDN/>
      <w:adjustRightInd/>
      <w:snapToGrid w:val="0"/>
      <w:spacing w:line="400" w:lineRule="exact"/>
      <w:ind w:firstLine="562"/>
    </w:pPr>
    <w:rPr>
      <w:rFonts w:ascii="仿宋_GB2312" w:eastAsia="仿宋_GB2312" w:hAnsiTheme="minorEastAsia"/>
      <w:b/>
      <w:sz w:val="28"/>
      <w:szCs w:val="28"/>
    </w:rPr>
  </w:style>
  <w:style w:type="paragraph" w:customStyle="1" w:styleId="26">
    <w:name w:val="a"/>
    <w:basedOn w:val="1"/>
    <w:qFormat/>
    <w:uiPriority w:val="0"/>
    <w:pPr>
      <w:widowControl/>
      <w:autoSpaceDE/>
      <w:autoSpaceDN/>
      <w:adjustRightInd/>
      <w:spacing w:before="100" w:beforeAutospacing="1" w:after="100" w:afterAutospacing="1" w:line="240" w:lineRule="auto"/>
      <w:ind w:firstLine="0" w:firstLineChars="0"/>
    </w:pPr>
    <w:rPr>
      <w:rFonts w:ascii="宋体" w:hAnsi="宋体" w:cs="宋体"/>
      <w:sz w:val="24"/>
      <w:szCs w:val="24"/>
    </w:rPr>
  </w:style>
  <w:style w:type="character" w:customStyle="1" w:styleId="27">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3470</Words>
  <Characters>19779</Characters>
  <Lines>164</Lines>
  <Paragraphs>46</Paragraphs>
  <TotalTime>22</TotalTime>
  <ScaleCrop>false</ScaleCrop>
  <LinksUpToDate>false</LinksUpToDate>
  <CharactersWithSpaces>23203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2018-01-22T08:11:00Z</dcterms:created>
  <dc:creator>Yuer</dc:creator>
  <cp:lastModifiedBy>鱼儿妹妹1399938625</cp:lastModifiedBy>
  <cp:lastPrinted>2016-12-15T07:48:00Z</cp:lastPrinted>
  <dcterms:modified xsi:type="dcterms:W3CDTF">2021-01-19T02:06:11Z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