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60" w:lineRule="auto"/>
        <w:jc w:val="center"/>
        <w:rPr>
          <w:rFonts w:ascii="华文中宋" w:hAnsi="华文中宋" w:eastAsia="华文中宋"/>
          <w:b/>
          <w:bCs/>
          <w:sz w:val="36"/>
          <w:szCs w:val="36"/>
        </w:rPr>
      </w:pPr>
      <w:r>
        <w:rPr>
          <w:rStyle w:val="10"/>
          <w:rFonts w:hint="eastAsia" w:ascii="华文中宋" w:hAnsi="华文中宋" w:eastAsia="华文中宋"/>
          <w:b w:val="0"/>
          <w:bCs w:val="0"/>
          <w:sz w:val="36"/>
          <w:szCs w:val="36"/>
        </w:rPr>
        <w:t>嘉善信息技术工程学校</w:t>
      </w:r>
      <w:r>
        <w:rPr>
          <w:rStyle w:val="10"/>
          <w:rFonts w:hint="eastAsia" w:ascii="华文中宋" w:hAnsi="华文中宋" w:eastAsia="华文中宋"/>
          <w:b w:val="0"/>
          <w:bCs w:val="0"/>
          <w:sz w:val="36"/>
          <w:szCs w:val="36"/>
          <w:lang w:val="en-US" w:eastAsia="zh-CN"/>
        </w:rPr>
        <w:t>2020</w:t>
      </w:r>
      <w:r>
        <w:rPr>
          <w:rStyle w:val="10"/>
          <w:rFonts w:hint="eastAsia" w:ascii="华文中宋" w:hAnsi="华文中宋" w:eastAsia="华文中宋"/>
          <w:b w:val="0"/>
          <w:bCs w:val="0"/>
          <w:sz w:val="36"/>
          <w:szCs w:val="36"/>
          <w:lang w:eastAsia="zh-CN"/>
        </w:rPr>
        <w:t>年度质量</w:t>
      </w:r>
      <w:r>
        <w:rPr>
          <w:rStyle w:val="10"/>
          <w:rFonts w:hint="eastAsia" w:ascii="华文中宋" w:hAnsi="华文中宋" w:eastAsia="华文中宋"/>
          <w:b w:val="0"/>
          <w:bCs w:val="0"/>
          <w:sz w:val="36"/>
          <w:szCs w:val="36"/>
        </w:rPr>
        <w:t>报告</w:t>
      </w:r>
    </w:p>
    <w:p>
      <w:pPr>
        <w:pStyle w:val="7"/>
        <w:shd w:val="clear" w:color="auto" w:fill="FFFFFF"/>
        <w:spacing w:before="0" w:beforeAutospacing="0" w:after="0" w:afterAutospacing="0" w:line="360" w:lineRule="auto"/>
        <w:rPr>
          <w:rStyle w:val="10"/>
          <w:rFonts w:ascii="仿宋_GB2312" w:eastAsia="仿宋_GB2312"/>
          <w:sz w:val="28"/>
          <w:szCs w:val="28"/>
        </w:rPr>
      </w:pPr>
    </w:p>
    <w:p>
      <w:pPr>
        <w:pStyle w:val="7"/>
        <w:shd w:val="clear" w:color="auto" w:fill="FFFFFF"/>
        <w:spacing w:before="0" w:beforeAutospacing="0" w:after="0" w:afterAutospacing="0" w:line="360" w:lineRule="auto"/>
        <w:ind w:firstLine="640" w:firstLineChars="200"/>
        <w:outlineLvl w:val="0"/>
        <w:rPr>
          <w:rFonts w:ascii="黑体" w:hAnsi="黑体" w:eastAsia="黑体" w:cs="华文仿宋"/>
          <w:b w:val="0"/>
          <w:bCs w:val="0"/>
          <w:color w:val="000000" w:themeColor="text1"/>
          <w:sz w:val="32"/>
          <w:szCs w:val="32"/>
          <w14:textFill>
            <w14:solidFill>
              <w14:schemeClr w14:val="tx1"/>
            </w14:solidFill>
          </w14:textFill>
        </w:rPr>
      </w:pPr>
      <w:bookmarkStart w:id="0" w:name="_Toc29479"/>
      <w:r>
        <w:rPr>
          <w:rStyle w:val="10"/>
          <w:rFonts w:hint="eastAsia" w:ascii="黑体" w:hAnsi="黑体" w:eastAsia="黑体" w:cs="华文仿宋"/>
          <w:b w:val="0"/>
          <w:bCs w:val="0"/>
          <w:color w:val="000000" w:themeColor="text1"/>
          <w:sz w:val="32"/>
          <w:szCs w:val="32"/>
          <w14:textFill>
            <w14:solidFill>
              <w14:schemeClr w14:val="tx1"/>
            </w14:solidFill>
          </w14:textFill>
        </w:rPr>
        <w:t>1.学校情况</w:t>
      </w:r>
      <w:bookmarkEnd w:id="0"/>
    </w:p>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1.1学校概况</w:t>
      </w:r>
    </w:p>
    <w:p>
      <w:pPr>
        <w:pStyle w:val="7"/>
        <w:shd w:val="clear" w:color="auto" w:fill="FFFFFF"/>
        <w:spacing w:before="0" w:beforeAutospacing="0" w:after="0" w:afterAutospacing="0" w:line="360" w:lineRule="auto"/>
        <w:ind w:firstLine="560" w:firstLineChars="200"/>
        <w:rPr>
          <w:rFonts w:ascii="仿宋_GB2312" w:hAnsi="华文仿宋" w:eastAsia="仿宋_GB2312" w:cs="华文仿宋"/>
          <w:color w:val="000000" w:themeColor="text1"/>
          <w:kern w:val="2"/>
          <w:sz w:val="28"/>
          <w:szCs w:val="28"/>
          <w14:textFill>
            <w14:solidFill>
              <w14:schemeClr w14:val="tx1"/>
            </w14:solidFill>
          </w14:textFill>
        </w:rPr>
      </w:pPr>
      <w:r>
        <w:rPr>
          <w:rFonts w:hint="eastAsia" w:ascii="仿宋_GB2312" w:hAnsi="华文仿宋" w:eastAsia="仿宋_GB2312" w:cs="华文仿宋"/>
          <w:color w:val="000000" w:themeColor="text1"/>
          <w:kern w:val="2"/>
          <w:sz w:val="28"/>
          <w:szCs w:val="28"/>
          <w14:textFill>
            <w14:solidFill>
              <w14:schemeClr w14:val="tx1"/>
            </w14:solidFill>
          </w14:textFill>
        </w:rPr>
        <w:t>嘉善信息技术工程学校创办于2003年，是一所以信息技术类、旅游商贸类、交通运输类为主的全日制公办中等职业学校。学校先后被评为：浙江省中职改革发展示范校、浙江省一级中等职业学校、浙江省绿色学校、浙江省中职美丽学校提名单位、浙江省中职诊改试点学校、浙江省创业创新基地学校、国家数字化学习资源中心分中心、嘉兴市文明单位。</w:t>
      </w:r>
    </w:p>
    <w:p>
      <w:pPr>
        <w:pStyle w:val="7"/>
        <w:shd w:val="clear" w:color="auto" w:fill="FFFFFF"/>
        <w:spacing w:before="0" w:beforeAutospacing="0" w:after="0" w:afterAutospacing="0" w:line="360" w:lineRule="auto"/>
        <w:ind w:firstLine="560" w:firstLineChars="200"/>
        <w:rPr>
          <w:rFonts w:ascii="仿宋_GB2312" w:hAnsi="华文仿宋" w:eastAsia="仿宋_GB2312" w:cs="华文仿宋"/>
          <w:color w:val="000000" w:themeColor="text1"/>
          <w:kern w:val="2"/>
          <w:sz w:val="28"/>
          <w:szCs w:val="28"/>
          <w14:textFill>
            <w14:solidFill>
              <w14:schemeClr w14:val="tx1"/>
            </w14:solidFill>
          </w14:textFill>
        </w:rPr>
      </w:pPr>
      <w:r>
        <w:rPr>
          <w:rFonts w:hint="eastAsia" w:ascii="仿宋_GB2312" w:hAnsi="华文仿宋" w:eastAsia="仿宋_GB2312" w:cs="华文仿宋"/>
          <w:color w:val="000000" w:themeColor="text1"/>
          <w:kern w:val="2"/>
          <w:sz w:val="28"/>
          <w:szCs w:val="28"/>
          <w14:textFill>
            <w14:solidFill>
              <w14:schemeClr w14:val="tx1"/>
            </w14:solidFill>
          </w14:textFill>
        </w:rPr>
        <w:t>学校占地面积248.3亩，建筑面积75813.76平方米。教学楼、综合楼、学生宿舍、食堂、图书馆、体育馆等建筑设施完善，环境优美，充分满足师生教学和生活的需要。校内实训中心建筑面积16513.8平方米，共有11个实训基地，</w:t>
      </w:r>
      <w:r>
        <w:rPr>
          <w:rFonts w:ascii="仿宋_GB2312" w:hAnsi="华文仿宋" w:eastAsia="仿宋_GB2312" w:cs="华文仿宋"/>
          <w:color w:val="000000" w:themeColor="text1"/>
          <w:kern w:val="2"/>
          <w:sz w:val="28"/>
          <w:szCs w:val="28"/>
          <w14:textFill>
            <w14:solidFill>
              <w14:schemeClr w14:val="tx1"/>
            </w14:solidFill>
          </w14:textFill>
        </w:rPr>
        <w:t>3</w:t>
      </w:r>
      <w:r>
        <w:rPr>
          <w:rFonts w:hint="eastAsia" w:ascii="仿宋_GB2312" w:hAnsi="华文仿宋" w:eastAsia="仿宋_GB2312" w:cs="华文仿宋"/>
          <w:color w:val="000000" w:themeColor="text1"/>
          <w:kern w:val="2"/>
          <w:sz w:val="28"/>
          <w:szCs w:val="28"/>
          <w14:textFill>
            <w14:solidFill>
              <w14:schemeClr w14:val="tx1"/>
            </w14:solidFill>
          </w14:textFill>
        </w:rPr>
        <w:t>8个实训室，生均设备值达到8500元。学校在校生2000余人，59个班级，教职工159名，其中专任教师14</w:t>
      </w:r>
      <w:r>
        <w:rPr>
          <w:rFonts w:hint="eastAsia" w:ascii="仿宋_GB2312" w:hAnsi="华文仿宋" w:eastAsia="仿宋_GB2312" w:cs="华文仿宋"/>
          <w:color w:val="000000" w:themeColor="text1"/>
          <w:kern w:val="2"/>
          <w:sz w:val="28"/>
          <w:szCs w:val="28"/>
          <w:lang w:val="en-US" w:eastAsia="zh-CN"/>
          <w14:textFill>
            <w14:solidFill>
              <w14:schemeClr w14:val="tx1"/>
            </w14:solidFill>
          </w14:textFill>
        </w:rPr>
        <w:t>8</w:t>
      </w:r>
      <w:r>
        <w:rPr>
          <w:rFonts w:hint="eastAsia" w:ascii="仿宋_GB2312" w:hAnsi="华文仿宋" w:eastAsia="仿宋_GB2312" w:cs="华文仿宋"/>
          <w:color w:val="000000" w:themeColor="text1"/>
          <w:kern w:val="2"/>
          <w:sz w:val="28"/>
          <w:szCs w:val="28"/>
          <w14:textFill>
            <w14:solidFill>
              <w14:schemeClr w14:val="tx1"/>
            </w14:solidFill>
          </w14:textFill>
        </w:rPr>
        <w:t>名，高级教师</w:t>
      </w:r>
      <w:r>
        <w:rPr>
          <w:rFonts w:hint="eastAsia" w:ascii="仿宋_GB2312" w:hAnsi="华文仿宋" w:eastAsia="仿宋_GB2312" w:cs="华文仿宋"/>
          <w:color w:val="000000" w:themeColor="text1"/>
          <w:kern w:val="2"/>
          <w:sz w:val="28"/>
          <w:szCs w:val="28"/>
          <w:lang w:val="en-US" w:eastAsia="zh-CN"/>
          <w14:textFill>
            <w14:solidFill>
              <w14:schemeClr w14:val="tx1"/>
            </w14:solidFill>
          </w14:textFill>
        </w:rPr>
        <w:t>20</w:t>
      </w:r>
      <w:r>
        <w:rPr>
          <w:rFonts w:hint="eastAsia" w:ascii="仿宋_GB2312" w:hAnsi="华文仿宋" w:eastAsia="仿宋_GB2312" w:cs="华文仿宋"/>
          <w:color w:val="000000" w:themeColor="text1"/>
          <w:kern w:val="2"/>
          <w:sz w:val="28"/>
          <w:szCs w:val="28"/>
          <w14:textFill>
            <w14:solidFill>
              <w14:schemeClr w14:val="tx1"/>
            </w14:solidFill>
          </w14:textFill>
        </w:rPr>
        <w:t>名，双师型教师</w:t>
      </w:r>
      <w:r>
        <w:rPr>
          <w:rFonts w:hint="eastAsia" w:ascii="仿宋_GB2312" w:hAnsi="华文仿宋" w:eastAsia="仿宋_GB2312" w:cs="华文仿宋"/>
          <w:color w:val="000000" w:themeColor="text1"/>
          <w:kern w:val="2"/>
          <w:sz w:val="28"/>
          <w:szCs w:val="28"/>
          <w:lang w:val="en-US" w:eastAsia="zh-CN"/>
          <w14:textFill>
            <w14:solidFill>
              <w14:schemeClr w14:val="tx1"/>
            </w14:solidFill>
          </w14:textFill>
        </w:rPr>
        <w:t>76</w:t>
      </w:r>
      <w:r>
        <w:rPr>
          <w:rFonts w:hint="eastAsia" w:ascii="仿宋_GB2312" w:hAnsi="华文仿宋" w:eastAsia="仿宋_GB2312" w:cs="华文仿宋"/>
          <w:color w:val="000000" w:themeColor="text1"/>
          <w:kern w:val="2"/>
          <w:sz w:val="28"/>
          <w:szCs w:val="28"/>
          <w14:textFill>
            <w14:solidFill>
              <w14:schemeClr w14:val="tx1"/>
            </w14:solidFill>
          </w14:textFill>
        </w:rPr>
        <w:t>名，硕士研究生毕业1</w:t>
      </w:r>
      <w:r>
        <w:rPr>
          <w:rFonts w:ascii="仿宋_GB2312" w:hAnsi="华文仿宋" w:eastAsia="仿宋_GB2312" w:cs="华文仿宋"/>
          <w:color w:val="000000" w:themeColor="text1"/>
          <w:kern w:val="2"/>
          <w:sz w:val="28"/>
          <w:szCs w:val="28"/>
          <w14:textFill>
            <w14:solidFill>
              <w14:schemeClr w14:val="tx1"/>
            </w14:solidFill>
          </w14:textFill>
        </w:rPr>
        <w:t>8</w:t>
      </w:r>
      <w:r>
        <w:rPr>
          <w:rFonts w:hint="eastAsia" w:ascii="仿宋_GB2312" w:hAnsi="华文仿宋" w:eastAsia="仿宋_GB2312" w:cs="华文仿宋"/>
          <w:color w:val="000000" w:themeColor="text1"/>
          <w:kern w:val="2"/>
          <w:sz w:val="28"/>
          <w:szCs w:val="28"/>
          <w14:textFill>
            <w14:solidFill>
              <w14:schemeClr w14:val="tx1"/>
            </w14:solidFill>
          </w14:textFill>
        </w:rPr>
        <w:t>名，县级教学能手10名，县级名师</w:t>
      </w:r>
      <w:r>
        <w:rPr>
          <w:rFonts w:hint="eastAsia" w:ascii="仿宋_GB2312" w:hAnsi="华文仿宋" w:eastAsia="仿宋_GB2312" w:cs="华文仿宋"/>
          <w:color w:val="000000" w:themeColor="text1"/>
          <w:kern w:val="2"/>
          <w:sz w:val="28"/>
          <w:szCs w:val="28"/>
          <w:lang w:val="en-US" w:eastAsia="zh-CN"/>
          <w14:textFill>
            <w14:solidFill>
              <w14:schemeClr w14:val="tx1"/>
            </w14:solidFill>
          </w14:textFill>
        </w:rPr>
        <w:t>13</w:t>
      </w:r>
      <w:r>
        <w:rPr>
          <w:rFonts w:hint="eastAsia" w:ascii="仿宋_GB2312" w:hAnsi="华文仿宋" w:eastAsia="仿宋_GB2312" w:cs="华文仿宋"/>
          <w:color w:val="000000" w:themeColor="text1"/>
          <w:kern w:val="2"/>
          <w:sz w:val="28"/>
          <w:szCs w:val="28"/>
          <w14:textFill>
            <w14:solidFill>
              <w14:schemeClr w14:val="tx1"/>
            </w14:solidFill>
          </w14:textFill>
        </w:rPr>
        <w:t>名，市级名师1名</w:t>
      </w:r>
      <w:r>
        <w:rPr>
          <w:rFonts w:hint="eastAsia" w:ascii="仿宋_GB2312" w:hAnsi="华文仿宋" w:eastAsia="仿宋_GB2312" w:cs="华文仿宋"/>
          <w:color w:val="000000" w:themeColor="text1"/>
          <w:kern w:val="2"/>
          <w:sz w:val="28"/>
          <w:szCs w:val="28"/>
          <w:lang w:eastAsia="zh-CN"/>
          <w14:textFill>
            <w14:solidFill>
              <w14:schemeClr w14:val="tx1"/>
            </w14:solidFill>
          </w14:textFill>
        </w:rPr>
        <w:t>，市学科带头人</w:t>
      </w:r>
      <w:r>
        <w:rPr>
          <w:rFonts w:hint="eastAsia" w:ascii="仿宋_GB2312" w:hAnsi="华文仿宋" w:eastAsia="仿宋_GB2312" w:cs="华文仿宋"/>
          <w:color w:val="000000" w:themeColor="text1"/>
          <w:kern w:val="2"/>
          <w:sz w:val="28"/>
          <w:szCs w:val="28"/>
          <w:lang w:val="en-US" w:eastAsia="zh-CN"/>
          <w14:textFill>
            <w14:solidFill>
              <w14:schemeClr w14:val="tx1"/>
            </w14:solidFill>
          </w14:textFill>
        </w:rPr>
        <w:t>2名</w:t>
      </w:r>
      <w:r>
        <w:rPr>
          <w:rFonts w:hint="eastAsia" w:ascii="仿宋_GB2312" w:hAnsi="华文仿宋" w:eastAsia="仿宋_GB2312" w:cs="华文仿宋"/>
          <w:color w:val="000000" w:themeColor="text1"/>
          <w:kern w:val="2"/>
          <w:sz w:val="28"/>
          <w:szCs w:val="28"/>
          <w14:textFill>
            <w14:solidFill>
              <w14:schemeClr w14:val="tx1"/>
            </w14:solidFill>
          </w14:textFill>
        </w:rPr>
        <w:t>。</w:t>
      </w:r>
    </w:p>
    <w:p>
      <w:pPr>
        <w:pStyle w:val="7"/>
        <w:shd w:val="clear" w:color="auto" w:fill="FFFFFF"/>
        <w:spacing w:before="0" w:beforeAutospacing="0" w:after="0" w:afterAutospacing="0" w:line="360" w:lineRule="auto"/>
        <w:ind w:firstLine="560" w:firstLineChars="200"/>
        <w:rPr>
          <w:rFonts w:hint="eastAsia" w:ascii="仿宋_GB2312" w:hAnsi="华文仿宋" w:eastAsia="仿宋_GB2312" w:cs="华文仿宋"/>
          <w:color w:val="000000" w:themeColor="text1"/>
          <w:kern w:val="2"/>
          <w:sz w:val="28"/>
          <w:szCs w:val="28"/>
          <w14:textFill>
            <w14:solidFill>
              <w14:schemeClr w14:val="tx1"/>
            </w14:solidFill>
          </w14:textFill>
        </w:rPr>
      </w:pPr>
      <w:r>
        <w:rPr>
          <w:rFonts w:hint="eastAsia" w:ascii="仿宋_GB2312" w:hAnsi="华文仿宋" w:eastAsia="仿宋_GB2312" w:cs="华文仿宋"/>
          <w:color w:val="000000" w:themeColor="text1"/>
          <w:kern w:val="2"/>
          <w:sz w:val="28"/>
          <w:szCs w:val="28"/>
          <w14:textFill>
            <w14:solidFill>
              <w14:schemeClr w14:val="tx1"/>
            </w14:solidFill>
          </w14:textFill>
        </w:rPr>
        <w:t>学校坚持“让每一位学生成为具有终身发展能力的职业人”为办学理念，积极探索职业教育人才培养的新模式。以“现代学徒制”为抓手，加强“美丽学校”建设，以“善工”德育文化品牌为载体，营造良好育人环境。强化与嘉善大中型企业的合作，探索学校、企业“双主体”办学，提升人才培养质量。以互联网与智能传感、旅游烹饪与服务、现代商贸、汽车维修与新能源四大专业群为布局，以群建校，形成专业群品牌。以选择性课程改革为契机，打造“四力融合”课程体系，满足学生自主选择的需求。以亲情化、个性化为特点，实施成长导师制，开创学校德育工作的新局面。以“立德树人”为宗旨，重视学生综合素质和职业素养培养，以职业礼仪训练为重点，以社团建设和创新创业教育为特色，构建“崇善求工”的校园文化氛围。</w:t>
      </w:r>
    </w:p>
    <w:p>
      <w:pPr>
        <w:pStyle w:val="7"/>
        <w:shd w:val="clear" w:color="auto" w:fill="FFFFFF"/>
        <w:spacing w:before="0" w:beforeAutospacing="0" w:after="0" w:afterAutospacing="0" w:line="360" w:lineRule="auto"/>
        <w:ind w:firstLine="560" w:firstLineChars="200"/>
        <w:rPr>
          <w:rFonts w:ascii="仿宋_GB2312" w:hAnsi="华文仿宋" w:eastAsia="仿宋_GB2312" w:cs="华文仿宋"/>
          <w:color w:val="000000" w:themeColor="text1"/>
          <w:kern w:val="2"/>
          <w:sz w:val="28"/>
          <w:szCs w:val="28"/>
          <w:highlight w:val="red"/>
          <w14:textFill>
            <w14:solidFill>
              <w14:schemeClr w14:val="tx1"/>
            </w14:solidFill>
          </w14:textFill>
        </w:rPr>
      </w:pPr>
      <w:r>
        <w:rPr>
          <w:rFonts w:hint="eastAsia" w:ascii="仿宋_GB2312" w:hAnsi="华文仿宋" w:eastAsia="仿宋_GB2312" w:cs="华文仿宋"/>
          <w:color w:val="000000" w:themeColor="text1"/>
          <w:kern w:val="2"/>
          <w:sz w:val="28"/>
          <w:szCs w:val="28"/>
          <w14:textFill>
            <w14:solidFill>
              <w14:schemeClr w14:val="tx1"/>
            </w14:solidFill>
          </w14:textFill>
        </w:rPr>
        <w:t>学校已经在浙江省中职领域具有一定的知名度和影响力，学校先后被评为：</w:t>
      </w:r>
      <w:r>
        <w:rPr>
          <w:rFonts w:hint="eastAsia" w:ascii="仿宋_GB2312" w:hAnsi="华文仿宋" w:eastAsia="仿宋_GB2312" w:cs="华文仿宋"/>
          <w:color w:val="000000" w:themeColor="text1"/>
          <w:kern w:val="2"/>
          <w:sz w:val="28"/>
          <w:szCs w:val="28"/>
          <w:lang w:eastAsia="zh-CN"/>
          <w14:textFill>
            <w14:solidFill>
              <w14:schemeClr w14:val="tx1"/>
            </w14:solidFill>
          </w14:textFill>
        </w:rPr>
        <w:t>浙江省首批中职现代化学校、</w:t>
      </w:r>
      <w:r>
        <w:rPr>
          <w:rFonts w:hint="eastAsia" w:ascii="仿宋_GB2312" w:hAnsi="华文仿宋" w:eastAsia="仿宋_GB2312" w:cs="华文仿宋"/>
          <w:color w:val="000000" w:themeColor="text1"/>
          <w:kern w:val="2"/>
          <w:sz w:val="28"/>
          <w:szCs w:val="28"/>
          <w14:textFill>
            <w14:solidFill>
              <w14:schemeClr w14:val="tx1"/>
            </w14:solidFill>
          </w14:textFill>
        </w:rPr>
        <w:t>浙江省一级中等职业学校、浙江省中职改革发展示范校、浙江省绿色学校，浙江省中职诊改试点学校、浙江省创业创新基地学校，浙江省中职美丽学校提名单位</w:t>
      </w:r>
      <w:r>
        <w:rPr>
          <w:rFonts w:hint="eastAsia" w:ascii="仿宋_GB2312" w:hAnsi="华文仿宋" w:eastAsia="仿宋_GB2312" w:cs="华文仿宋"/>
          <w:color w:val="000000" w:themeColor="text1"/>
          <w:kern w:val="2"/>
          <w:sz w:val="28"/>
          <w:szCs w:val="28"/>
          <w:lang w:eastAsia="zh-CN"/>
          <w14:textFill>
            <w14:solidFill>
              <w14:schemeClr w14:val="tx1"/>
            </w14:solidFill>
          </w14:textFill>
        </w:rPr>
        <w:t>、</w:t>
      </w:r>
      <w:r>
        <w:rPr>
          <w:rFonts w:hint="eastAsia" w:ascii="仿宋_GB2312" w:hAnsi="华文仿宋" w:eastAsia="仿宋_GB2312" w:cs="华文仿宋"/>
          <w:color w:val="000000" w:themeColor="text1"/>
          <w:kern w:val="2"/>
          <w:sz w:val="28"/>
          <w:szCs w:val="28"/>
          <w14:textFill>
            <w14:solidFill>
              <w14:schemeClr w14:val="tx1"/>
            </w14:solidFill>
          </w14:textFill>
        </w:rPr>
        <w:t>浙江省一级心理辅导站、国家数字化学习资源中心分中心、嘉兴市文明单位、嘉兴市禁毒教育示范学校、嘉兴市教育系统标准化规范化示范党支部、嘉兴市教育系统首批红色名片·优秀党支部党建品牌、嘉兴市课程改革试点学校、</w:t>
      </w:r>
      <w:r>
        <w:rPr>
          <w:rFonts w:hint="eastAsia" w:ascii="仿宋_GB2312" w:hAnsi="华文仿宋" w:eastAsia="仿宋_GB2312" w:cs="华文仿宋"/>
          <w:color w:val="000000" w:themeColor="text1"/>
          <w:kern w:val="2"/>
          <w:sz w:val="28"/>
          <w:szCs w:val="28"/>
          <w:lang w:eastAsia="zh-CN"/>
          <w14:textFill>
            <w14:solidFill>
              <w14:schemeClr w14:val="tx1"/>
            </w14:solidFill>
          </w14:textFill>
        </w:rPr>
        <w:t>嘉善县德育工作先进集体、嘉善县平安工作先进集体、</w:t>
      </w:r>
      <w:r>
        <w:rPr>
          <w:rFonts w:hint="eastAsia" w:ascii="仿宋_GB2312" w:hAnsi="华文仿宋" w:eastAsia="仿宋_GB2312" w:cs="华文仿宋"/>
          <w:color w:val="000000" w:themeColor="text1"/>
          <w:kern w:val="2"/>
          <w:sz w:val="28"/>
          <w:szCs w:val="28"/>
          <w14:textFill>
            <w14:solidFill>
              <w14:schemeClr w14:val="tx1"/>
            </w14:solidFill>
          </w14:textFill>
        </w:rPr>
        <w:t>嘉善县科学发展示范点示范窗口单位。</w:t>
      </w:r>
    </w:p>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1.2学生情况</w:t>
      </w:r>
    </w:p>
    <w:p>
      <w:pPr>
        <w:keepNext w:val="0"/>
        <w:keepLines w:val="0"/>
        <w:widowControl/>
        <w:suppressLineNumbers w:val="0"/>
        <w:spacing w:before="0" w:beforeAutospacing="0" w:after="0" w:afterAutospacing="0" w:line="360" w:lineRule="auto"/>
        <w:ind w:left="0" w:right="0" w:firstLine="560" w:firstLineChars="200"/>
        <w:jc w:val="left"/>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pP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2020年度在校生规模数达2254人，相比2019年的2011人有所增加。其中2020年招收新生922名，对比2019年度增加148人，应届毕业生人数600名，巩固率95.6%。在校学生专业结构主要为：物联网技术应用、物流、电商、会计、汽修、计算机专业、旅游、烹饪、和现代农艺等。在学生的考证培训方面我们采取了专业技术培训+职业技能培训相结合的原则，其中应届毕业生专业技术培训（按学生数来）培训时间达11</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5</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1</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2</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0学时，职业技能培训培训时间达2</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7</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0</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3</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0学时。随着学校办学质量的提高，学校社会声誉的提升，学校招生连年火爆，中职学历教育人数每年基本保持稳定。</w:t>
      </w:r>
    </w:p>
    <w:p>
      <w:pPr>
        <w:keepNext w:val="0"/>
        <w:keepLines w:val="0"/>
        <w:widowControl/>
        <w:suppressLineNumbers w:val="0"/>
        <w:spacing w:before="0" w:beforeAutospacing="0" w:after="0" w:afterAutospacing="0" w:line="360" w:lineRule="auto"/>
        <w:ind w:left="0" w:right="0" w:firstLine="560" w:firstLineChars="200"/>
        <w:jc w:val="left"/>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pP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学校重视专业建设，加强了优势品牌专业的建设，汽修运用与维修、旅游服务与管理继续保持领先地位，会计、计算机应用、物联网技术应用专业稳中有升。</w:t>
      </w:r>
    </w:p>
    <w:p>
      <w:pPr>
        <w:spacing w:line="360" w:lineRule="auto"/>
        <w:ind w:firstLine="600"/>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pP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2020</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年各类社会培训达到</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3664</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人次，与上一年度相比</w:t>
      </w:r>
      <w:r>
        <w:rPr>
          <w:rFonts w:hint="eastAsia"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增加了39.2%。</w:t>
      </w:r>
    </w:p>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1.3教师队伍</w:t>
      </w:r>
    </w:p>
    <w:p>
      <w:pPr>
        <w:spacing w:line="360" w:lineRule="auto"/>
        <w:jc w:val="left"/>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 xml:space="preserve">    学校通过青蓝工程、双师型教师培养工程、骨干教师培养工程、兼职教师建设工程、名师培养工程等五大措施，建立教学新苗、教坛新秀、教学能手、专业带头人、教学名师五阶梯五培养机制。三年内新教师以师徒结对形式，一对一进行教学常规等内容的培训，做到三年站稳讲台，成为县级教学新苗；四年技能过关，对接行业企业胜任岗位工作；五年成才，成为学校的骨干教师。学校以通过下企业实践、行业企业师傅拜师学艺、外出培训等方式为主，培养双师型教师。通过高校进修、名校上挂、名师结对引领等方式，提升教科研综合实力，让教师成为学校的骨干力量。以专家为引领，指导学校名师的培养。另外，学校外聘企业技术骨干担任学校的教学任务，采用兼课和定期指导相结合的办法指导学校专业课教学。学校同时聘请了各个专业的企业岗位师傅担任学校的兼职教师，指导学徒的岗位实训和实习生的实践指导。</w:t>
      </w:r>
    </w:p>
    <w:p>
      <w:pPr>
        <w:spacing w:line="36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楷体"/>
          <w:b/>
          <w:color w:val="000000" w:themeColor="text1"/>
          <w:sz w:val="28"/>
          <w:szCs w:val="28"/>
          <w14:textFill>
            <w14:solidFill>
              <w14:schemeClr w14:val="tx1"/>
            </w14:solidFill>
          </w14:textFill>
        </w:rPr>
        <w:t>附表1：学校师资结构情况表</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960"/>
        <w:gridCol w:w="120"/>
        <w:gridCol w:w="1800"/>
        <w:gridCol w:w="900"/>
        <w:gridCol w:w="180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Merge w:val="restart"/>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19050</wp:posOffset>
                      </wp:positionV>
                      <wp:extent cx="1257300" cy="594360"/>
                      <wp:effectExtent l="1905" t="4445" r="17145" b="10795"/>
                      <wp:wrapNone/>
                      <wp:docPr id="2" name="组合 2"/>
                      <wp:cNvGraphicFramePr/>
                      <a:graphic xmlns:a="http://schemas.openxmlformats.org/drawingml/2006/main">
                        <a:graphicData uri="http://schemas.microsoft.com/office/word/2010/wordprocessingGroup">
                          <wpg:wgp>
                            <wpg:cNvGrpSpPr/>
                            <wpg:grpSpPr>
                              <a:xfrm>
                                <a:off x="0" y="0"/>
                                <a:ext cx="1257300" cy="594360"/>
                                <a:chOff x="1315" y="7182"/>
                                <a:chExt cx="1537" cy="1010"/>
                              </a:xfrm>
                            </wpg:grpSpPr>
                            <wps:wsp>
                              <wps:cNvPr id="3" name="直接连接符 15"/>
                              <wps:cNvCnPr/>
                              <wps:spPr>
                                <a:xfrm>
                                  <a:off x="1315" y="7182"/>
                                  <a:ext cx="1537" cy="1010"/>
                                </a:xfrm>
                                <a:prstGeom prst="line">
                                  <a:avLst/>
                                </a:prstGeom>
                                <a:ln w="6350" cap="flat" cmpd="sng">
                                  <a:solidFill>
                                    <a:srgbClr val="000000"/>
                                  </a:solidFill>
                                  <a:prstDash val="solid"/>
                                  <a:headEnd type="none" w="med" len="med"/>
                                  <a:tailEnd type="none" w="med" len="med"/>
                                </a:ln>
                              </wps:spPr>
                              <wps:bodyPr/>
                            </wps:wsp>
                            <wps:wsp>
                              <wps:cNvPr id="4" name="文本框 16"/>
                              <wps:cNvSpPr txBox="1"/>
                              <wps:spPr>
                                <a:xfrm>
                                  <a:off x="2044" y="7277"/>
                                  <a:ext cx="253" cy="263"/>
                                </a:xfrm>
                                <a:prstGeom prst="rect">
                                  <a:avLst/>
                                </a:prstGeom>
                                <a:noFill/>
                                <a:ln w="9525">
                                  <a:noFill/>
                                </a:ln>
                              </wps:spPr>
                              <wps:txbx>
                                <w:txbxContent>
                                  <w:p>
                                    <w:pPr>
                                      <w:snapToGrid w:val="0"/>
                                    </w:pPr>
                                    <w:r>
                                      <w:rPr>
                                        <w:rFonts w:hint="eastAsia"/>
                                      </w:rPr>
                                      <w:t>年</w:t>
                                    </w:r>
                                  </w:p>
                                </w:txbxContent>
                              </wps:txbx>
                              <wps:bodyPr lIns="0" tIns="0" rIns="0" bIns="0" upright="1"/>
                            </wps:wsp>
                            <wps:wsp>
                              <wps:cNvPr id="5" name="文本框 17"/>
                              <wps:cNvSpPr txBox="1"/>
                              <wps:spPr>
                                <a:xfrm>
                                  <a:off x="2414" y="7521"/>
                                  <a:ext cx="253" cy="262"/>
                                </a:xfrm>
                                <a:prstGeom prst="rect">
                                  <a:avLst/>
                                </a:prstGeom>
                                <a:noFill/>
                                <a:ln w="9525">
                                  <a:noFill/>
                                </a:ln>
                              </wps:spPr>
                              <wps:txbx>
                                <w:txbxContent>
                                  <w:p>
                                    <w:pPr>
                                      <w:snapToGrid w:val="0"/>
                                    </w:pPr>
                                    <w:r>
                                      <w:rPr>
                                        <w:rFonts w:hint="eastAsia"/>
                                      </w:rPr>
                                      <w:t>度</w:t>
                                    </w:r>
                                  </w:p>
                                </w:txbxContent>
                              </wps:txbx>
                              <wps:bodyPr lIns="0" tIns="0" rIns="0" bIns="0" upright="1"/>
                            </wps:wsp>
                            <wps:wsp>
                              <wps:cNvPr id="8" name="文本框 18"/>
                              <wps:cNvSpPr txBox="1"/>
                              <wps:spPr>
                                <a:xfrm>
                                  <a:off x="1502" y="7597"/>
                                  <a:ext cx="253" cy="262"/>
                                </a:xfrm>
                                <a:prstGeom prst="rect">
                                  <a:avLst/>
                                </a:prstGeom>
                                <a:noFill/>
                                <a:ln w="9525">
                                  <a:noFill/>
                                </a:ln>
                              </wps:spPr>
                              <wps:txbx>
                                <w:txbxContent>
                                  <w:p>
                                    <w:pPr>
                                      <w:snapToGrid w:val="0"/>
                                    </w:pPr>
                                    <w:r>
                                      <w:rPr>
                                        <w:rFonts w:hint="eastAsia"/>
                                      </w:rPr>
                                      <w:t>类</w:t>
                                    </w:r>
                                  </w:p>
                                </w:txbxContent>
                              </wps:txbx>
                              <wps:bodyPr lIns="0" tIns="0" rIns="0" bIns="0" upright="1"/>
                            </wps:wsp>
                            <wps:wsp>
                              <wps:cNvPr id="9" name="文本框 19"/>
                              <wps:cNvSpPr txBox="1"/>
                              <wps:spPr>
                                <a:xfrm>
                                  <a:off x="1866" y="7836"/>
                                  <a:ext cx="253" cy="263"/>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9pt;margin-top:1.5pt;height:46.8pt;width:99pt;z-index:251665408;mso-width-relative:page;mso-height-relative:page;" coordorigin="1315,7182" coordsize="1537,1010" o:gfxdata="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AZvOyrYAAAACAEA&#10;AA8AAAAAAAAAAQAgAAAAIgAAAGRycy9kb3ducmV2LnhtbFBLAQIUABQAAAAIAIdO4kB7DKUsNwMA&#10;AIMLAAAOAAAAAAAAAAEAIAAAACcBAABkcnMvZTJvRG9jLnhtbFBLBQYAAAAABgAGAFkBAADQBgAA&#10;AAA=&#10;">
                      <o:lock v:ext="edit" aspectratio="f"/>
                      <v:line id="直接连接符 15" o:spid="_x0000_s1026" o:spt="20" style="position:absolute;left:1315;top:7182;height:1010;width:1537;"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文本框 16" o:spid="_x0000_s1026" o:spt="202" type="#_x0000_t202" style="position:absolute;left:2044;top:7277;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年</w:t>
                              </w:r>
                            </w:p>
                          </w:txbxContent>
                        </v:textbox>
                      </v:shape>
                      <v:shape id="文本框 17" o:spid="_x0000_s1026" o:spt="202" type="#_x0000_t202" style="position:absolute;left:2414;top:7521;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度</w:t>
                              </w:r>
                            </w:p>
                          </w:txbxContent>
                        </v:textbox>
                      </v:shape>
                      <v:shape id="文本框 18" o:spid="_x0000_s1026" o:spt="202" type="#_x0000_t202" style="position:absolute;left:1502;top:759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类</w:t>
                              </w:r>
                            </w:p>
                          </w:txbxContent>
                        </v:textbox>
                      </v:shape>
                      <v:shape id="文本框 19" o:spid="_x0000_s1026" o:spt="202" type="#_x0000_t202" style="position:absolute;left:1866;top:7836;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gridSpan w:val="3"/>
            <w:vAlign w:val="top"/>
          </w:tcPr>
          <w:p>
            <w:pPr>
              <w:tabs>
                <w:tab w:val="center" w:pos="4153"/>
                <w:tab w:val="right" w:pos="8306"/>
              </w:tabs>
              <w:snapToGrid w:val="0"/>
              <w:spacing w:line="360" w:lineRule="auto"/>
              <w:ind w:firstLine="960" w:firstLineChars="4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201</w:t>
            </w:r>
            <w:r>
              <w:rPr>
                <w:rFonts w:ascii="宋体" w:hAnsi="宋体"/>
                <w:bCs/>
                <w:color w:val="000000" w:themeColor="text1"/>
                <w:sz w:val="24"/>
                <w14:textFill>
                  <w14:solidFill>
                    <w14:schemeClr w14:val="tx1"/>
                  </w14:solidFill>
                </w14:textFill>
              </w:rPr>
              <w:t>9</w:t>
            </w:r>
            <w:r>
              <w:rPr>
                <w:rFonts w:hint="eastAsia" w:ascii="宋体" w:hAnsi="宋体"/>
                <w:bCs/>
                <w:color w:val="000000" w:themeColor="text1"/>
                <w:sz w:val="24"/>
                <w14:textFill>
                  <w14:solidFill>
                    <w14:schemeClr w14:val="tx1"/>
                  </w14:solidFill>
                </w14:textFill>
              </w:rPr>
              <w:t>年度</w:t>
            </w:r>
          </w:p>
        </w:tc>
        <w:tc>
          <w:tcPr>
            <w:tcW w:w="2700" w:type="dxa"/>
            <w:gridSpan w:val="2"/>
          </w:tcPr>
          <w:p>
            <w:pPr>
              <w:tabs>
                <w:tab w:val="center" w:pos="4153"/>
                <w:tab w:val="right" w:pos="8306"/>
              </w:tabs>
              <w:snapToGrid w:val="0"/>
              <w:spacing w:line="360" w:lineRule="auto"/>
              <w:ind w:firstLine="960" w:firstLineChars="4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w:t>
            </w:r>
            <w:r>
              <w:rPr>
                <w:rFonts w:hint="default" w:ascii="宋体" w:hAnsi="宋体"/>
                <w:bCs/>
                <w:color w:val="000000" w:themeColor="text1"/>
                <w:sz w:val="24"/>
                <w14:textFill>
                  <w14:solidFill>
                    <w14:schemeClr w14:val="tx1"/>
                  </w14:solidFill>
                </w14:textFill>
              </w:rPr>
              <w:t>20</w:t>
            </w:r>
            <w:r>
              <w:rPr>
                <w:rFonts w:hint="eastAsia" w:ascii="宋体" w:hAnsi="宋体"/>
                <w:bCs/>
                <w:color w:val="000000" w:themeColor="text1"/>
                <w:sz w:val="24"/>
                <w14:textFill>
                  <w14:solidFill>
                    <w14:schemeClr w14:val="tx1"/>
                  </w14:solidFill>
                </w14:textFill>
              </w:rPr>
              <w:t>年度</w:t>
            </w:r>
          </w:p>
        </w:tc>
        <w:tc>
          <w:tcPr>
            <w:tcW w:w="1798" w:type="dxa"/>
            <w:vMerge w:val="restart"/>
            <w:vAlign w:val="center"/>
          </w:tcPr>
          <w:p>
            <w:pPr>
              <w:tabs>
                <w:tab w:val="center" w:pos="4153"/>
                <w:tab w:val="right" w:pos="8306"/>
              </w:tabs>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908" w:type="dxa"/>
            <w:gridSpan w:val="2"/>
            <w:vMerge w:val="continue"/>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c>
          <w:tcPr>
            <w:tcW w:w="960" w:type="dxa"/>
            <w:vAlign w:val="top"/>
          </w:tcPr>
          <w:p>
            <w:pPr>
              <w:tabs>
                <w:tab w:val="center" w:pos="4153"/>
                <w:tab w:val="right" w:pos="8306"/>
              </w:tabs>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w:t>
            </w:r>
          </w:p>
        </w:tc>
        <w:tc>
          <w:tcPr>
            <w:tcW w:w="1920" w:type="dxa"/>
            <w:gridSpan w:val="2"/>
            <w:vAlign w:val="top"/>
          </w:tcPr>
          <w:p>
            <w:pPr>
              <w:tabs>
                <w:tab w:val="center" w:pos="4153"/>
                <w:tab w:val="right" w:pos="8306"/>
              </w:tabs>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比例</w:t>
            </w:r>
          </w:p>
        </w:tc>
        <w:tc>
          <w:tcPr>
            <w:tcW w:w="900" w:type="dxa"/>
          </w:tcPr>
          <w:p>
            <w:pPr>
              <w:tabs>
                <w:tab w:val="center" w:pos="4153"/>
                <w:tab w:val="right" w:pos="8306"/>
              </w:tabs>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w:t>
            </w:r>
          </w:p>
        </w:tc>
        <w:tc>
          <w:tcPr>
            <w:tcW w:w="1800" w:type="dxa"/>
          </w:tcPr>
          <w:p>
            <w:pPr>
              <w:tabs>
                <w:tab w:val="center" w:pos="4153"/>
                <w:tab w:val="right" w:pos="8306"/>
              </w:tabs>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比例</w:t>
            </w:r>
          </w:p>
        </w:tc>
        <w:tc>
          <w:tcPr>
            <w:tcW w:w="1798" w:type="dxa"/>
            <w:vMerge w:val="continue"/>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生师比</w:t>
            </w:r>
          </w:p>
        </w:tc>
        <w:tc>
          <w:tcPr>
            <w:tcW w:w="954"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学生数</w:t>
            </w:r>
          </w:p>
        </w:tc>
        <w:tc>
          <w:tcPr>
            <w:tcW w:w="96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2011</w:t>
            </w:r>
          </w:p>
        </w:tc>
        <w:tc>
          <w:tcPr>
            <w:tcW w:w="1920" w:type="dxa"/>
            <w:gridSpan w:val="2"/>
            <w:vMerge w:val="restart"/>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:1</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2268</w:t>
            </w:r>
          </w:p>
        </w:tc>
        <w:tc>
          <w:tcPr>
            <w:tcW w:w="1800" w:type="dxa"/>
            <w:vMerge w:val="restart"/>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13.5</w:t>
            </w:r>
            <w:r>
              <w:rPr>
                <w:rFonts w:hint="eastAsia" w:ascii="宋体" w:hAnsi="宋体"/>
                <w:color w:val="000000" w:themeColor="text1"/>
                <w:sz w:val="24"/>
                <w14:textFill>
                  <w14:solidFill>
                    <w14:schemeClr w14:val="tx1"/>
                  </w14:solidFill>
                </w14:textFill>
              </w:rPr>
              <w:t>:1</w:t>
            </w:r>
          </w:p>
        </w:tc>
        <w:tc>
          <w:tcPr>
            <w:tcW w:w="1798" w:type="dxa"/>
            <w:vMerge w:val="restart"/>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生师比</w:t>
            </w:r>
          </w:p>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c>
          <w:tcPr>
            <w:tcW w:w="954"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教师数</w:t>
            </w:r>
          </w:p>
        </w:tc>
        <w:tc>
          <w:tcPr>
            <w:tcW w:w="96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159</w:t>
            </w:r>
          </w:p>
        </w:tc>
        <w:tc>
          <w:tcPr>
            <w:tcW w:w="1920" w:type="dxa"/>
            <w:gridSpan w:val="2"/>
            <w:vMerge w:val="continue"/>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168</w:t>
            </w:r>
          </w:p>
        </w:tc>
        <w:tc>
          <w:tcPr>
            <w:tcW w:w="1800" w:type="dxa"/>
            <w:vMerge w:val="continue"/>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c>
          <w:tcPr>
            <w:tcW w:w="1798" w:type="dxa"/>
            <w:vMerge w:val="continue"/>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专任教师</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40</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占教师总数的</w:t>
            </w:r>
            <w:r>
              <w:rPr>
                <w:rFonts w:ascii="宋体" w:hAnsi="宋体"/>
                <w:color w:val="000000" w:themeColor="text1"/>
                <w:sz w:val="24"/>
                <w14:textFill>
                  <w14:solidFill>
                    <w14:schemeClr w14:val="tx1"/>
                  </w14:solidFill>
                </w14:textFill>
              </w:rPr>
              <w:t>88.05</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148</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占教师总数的</w:t>
            </w:r>
            <w:r>
              <w:rPr>
                <w:rFonts w:ascii="宋体" w:hAnsi="宋体"/>
                <w:color w:val="000000" w:themeColor="text1"/>
                <w:sz w:val="24"/>
                <w14:textFill>
                  <w14:solidFill>
                    <w14:schemeClr w14:val="tx1"/>
                  </w14:solidFill>
                </w14:textFill>
              </w:rPr>
              <w:t>88.09</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r>
              <w:rPr>
                <w:rFonts w:hint="default"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专业课教师</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7</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占专任教师数的5</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84</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w:t>
            </w:r>
            <w:r>
              <w:rPr>
                <w:rFonts w:hint="default" w:ascii="宋体" w:hAnsi="宋体"/>
                <w:color w:val="000000" w:themeColor="text1"/>
                <w:sz w:val="24"/>
                <w14:textFill>
                  <w14:solidFill>
                    <w14:schemeClr w14:val="tx1"/>
                  </w14:solidFill>
                </w14:textFill>
              </w:rPr>
              <w:t>56.76</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“双师型”教师</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9</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占专业课教师数的</w:t>
            </w:r>
            <w:r>
              <w:rPr>
                <w:rFonts w:ascii="宋体" w:hAnsi="宋体"/>
                <w:color w:val="000000" w:themeColor="text1"/>
                <w:sz w:val="24"/>
                <w14:textFill>
                  <w14:solidFill>
                    <w14:schemeClr w14:val="tx1"/>
                  </w14:solidFill>
                </w14:textFill>
              </w:rPr>
              <w:t>89.61</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76</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占专业课教师数的</w:t>
            </w:r>
            <w:r>
              <w:rPr>
                <w:rFonts w:hint="default" w:ascii="宋体" w:hAnsi="宋体"/>
                <w:color w:val="000000" w:themeColor="text1"/>
                <w:sz w:val="24"/>
                <w14:textFill>
                  <w14:solidFill>
                    <w14:schemeClr w14:val="tx1"/>
                  </w14:solidFill>
                </w14:textFill>
              </w:rPr>
              <w:t>90.48</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兼职教师</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9</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w:t>
            </w:r>
            <w:r>
              <w:rPr>
                <w:rFonts w:ascii="宋体" w:hAnsi="宋体"/>
                <w:color w:val="000000" w:themeColor="text1"/>
                <w:sz w:val="24"/>
                <w14:textFill>
                  <w14:solidFill>
                    <w14:schemeClr w14:val="tx1"/>
                  </w14:solidFill>
                </w14:textFill>
              </w:rPr>
              <w:t>13.57</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w:t>
            </w:r>
            <w:r>
              <w:rPr>
                <w:rFonts w:ascii="宋体" w:hAnsi="宋体"/>
                <w:color w:val="000000" w:themeColor="text1"/>
                <w:sz w:val="24"/>
                <w14:textFill>
                  <w14:solidFill>
                    <w14:schemeClr w14:val="tx1"/>
                  </w14:solidFill>
                </w14:textFill>
              </w:rPr>
              <w:t>13.51</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r>
              <w:rPr>
                <w:rFonts w:hint="default"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专任教师本科以上学历</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ascii="宋体" w:hAnsi="宋体"/>
                <w:color w:val="000000" w:themeColor="text1"/>
                <w:sz w:val="24"/>
                <w14:textFill>
                  <w14:solidFill>
                    <w14:schemeClr w14:val="tx1"/>
                  </w14:solidFill>
                </w14:textFill>
              </w:rPr>
              <w:t>8</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合格率为100%</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147</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合格率为100%</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r>
              <w:rPr>
                <w:rFonts w:hint="default"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专任教师硕士以上学历</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8</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w:t>
            </w:r>
            <w:r>
              <w:rPr>
                <w:rFonts w:ascii="宋体" w:hAnsi="宋体"/>
                <w:color w:val="000000" w:themeColor="text1"/>
                <w:sz w:val="24"/>
                <w14:textFill>
                  <w14:solidFill>
                    <w14:schemeClr w14:val="tx1"/>
                  </w14:solidFill>
                </w14:textFill>
              </w:rPr>
              <w:t>12.9</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w:t>
            </w:r>
            <w:r>
              <w:rPr>
                <w:rFonts w:ascii="宋体" w:hAnsi="宋体"/>
                <w:color w:val="000000" w:themeColor="text1"/>
                <w:sz w:val="24"/>
                <w14:textFill>
                  <w14:solidFill>
                    <w14:schemeClr w14:val="tx1"/>
                  </w14:solidFill>
                </w14:textFill>
              </w:rPr>
              <w:t>12.84</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专任教师高级职称</w:t>
            </w:r>
          </w:p>
        </w:tc>
        <w:tc>
          <w:tcPr>
            <w:tcW w:w="1080" w:type="dxa"/>
            <w:gridSpan w:val="2"/>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9</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占专任教师数的13.</w:t>
            </w:r>
            <w:r>
              <w:rPr>
                <w:rFonts w:ascii="宋体" w:hAnsi="宋体"/>
                <w:color w:val="000000" w:themeColor="text1"/>
                <w:sz w:val="24"/>
                <w14:textFill>
                  <w14:solidFill>
                    <w14:schemeClr w14:val="tx1"/>
                  </w14:solidFill>
                </w14:textFill>
              </w:rPr>
              <w:t>57</w:t>
            </w:r>
            <w:r>
              <w:rPr>
                <w:rFonts w:hint="eastAsia" w:ascii="宋体" w:hAnsi="宋体"/>
                <w:color w:val="000000" w:themeColor="text1"/>
                <w:sz w:val="24"/>
                <w14:textFill>
                  <w14:solidFill>
                    <w14:schemeClr w14:val="tx1"/>
                  </w14:solidFill>
                </w14:textFill>
              </w:rPr>
              <w:t>%</w:t>
            </w:r>
          </w:p>
        </w:tc>
        <w:tc>
          <w:tcPr>
            <w:tcW w:w="900" w:type="dxa"/>
            <w:vAlign w:val="center"/>
          </w:tcPr>
          <w:p>
            <w:pPr>
              <w:tabs>
                <w:tab w:val="center" w:pos="4153"/>
                <w:tab w:val="right" w:pos="8306"/>
              </w:tabs>
              <w:snapToGrid w:val="0"/>
              <w:spacing w:line="360" w:lineRule="auto"/>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p>
        </w:tc>
        <w:tc>
          <w:tcPr>
            <w:tcW w:w="1800"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占专任教师数的13.</w:t>
            </w: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w:t>
            </w:r>
          </w:p>
        </w:tc>
        <w:tc>
          <w:tcPr>
            <w:tcW w:w="1798" w:type="dxa"/>
            <w:vAlign w:val="center"/>
          </w:tcPr>
          <w:p>
            <w:pPr>
              <w:tabs>
                <w:tab w:val="center" w:pos="4153"/>
                <w:tab w:val="right" w:pos="8306"/>
              </w:tabs>
              <w:snapToGrid w:val="0"/>
              <w:spacing w:line="360" w:lineRule="auto"/>
              <w:jc w:val="center"/>
              <w:rPr>
                <w:rFonts w:ascii="宋体" w:hAnsi="宋体"/>
                <w:color w:val="000000" w:themeColor="text1"/>
                <w:sz w:val="24"/>
                <w14:textFill>
                  <w14:solidFill>
                    <w14:schemeClr w14:val="tx1"/>
                  </w14:solidFill>
                </w14:textFill>
              </w:rPr>
            </w:pPr>
          </w:p>
        </w:tc>
      </w:tr>
    </w:tbl>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color w:val="000000" w:themeColor="text1"/>
          <w:sz w:val="28"/>
          <w:szCs w:val="28"/>
          <w14:textFill>
            <w14:solidFill>
              <w14:schemeClr w14:val="tx1"/>
            </w14:solidFill>
          </w14:textFill>
        </w:rPr>
      </w:pPr>
      <w:bookmarkStart w:id="1" w:name="_Toc19232"/>
      <w:r>
        <w:rPr>
          <w:rFonts w:hint="eastAsia" w:ascii="仿宋_GB2312" w:hAnsi="华文仿宋" w:eastAsia="仿宋_GB2312" w:cs="华文仿宋"/>
          <w:b/>
          <w:color w:val="000000" w:themeColor="text1"/>
          <w:sz w:val="28"/>
          <w:szCs w:val="28"/>
          <w14:textFill>
            <w14:solidFill>
              <w14:schemeClr w14:val="tx1"/>
            </w14:solidFill>
          </w14:textFill>
        </w:rPr>
        <w:t>1.</w:t>
      </w:r>
      <w:r>
        <w:rPr>
          <w:rFonts w:ascii="仿宋_GB2312" w:hAnsi="华文仿宋" w:eastAsia="仿宋_GB2312" w:cs="华文仿宋"/>
          <w:b/>
          <w:color w:val="000000" w:themeColor="text1"/>
          <w:sz w:val="28"/>
          <w:szCs w:val="28"/>
          <w14:textFill>
            <w14:solidFill>
              <w14:schemeClr w14:val="tx1"/>
            </w14:solidFill>
          </w14:textFill>
        </w:rPr>
        <w:t>4</w:t>
      </w:r>
      <w:r>
        <w:rPr>
          <w:rFonts w:hint="eastAsia" w:ascii="仿宋_GB2312" w:hAnsi="华文仿宋" w:eastAsia="仿宋_GB2312" w:cs="华文仿宋"/>
          <w:b/>
          <w:color w:val="000000" w:themeColor="text1"/>
          <w:sz w:val="28"/>
          <w:szCs w:val="28"/>
          <w14:textFill>
            <w14:solidFill>
              <w14:schemeClr w14:val="tx1"/>
            </w14:solidFill>
          </w14:textFill>
        </w:rPr>
        <w:t>设施设备</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注重实操教学，积极完善教学实训条件，不断更新添置教学实训设备，提升实训室建设水平。今年主要改建旅游服务与现代商贸实训基地，将实训基地二楼改建成符合实训教学，匹配职业体验，兼具实用性和美观性，有现代感和未来感的高品质实训基地，仅电脑就新增了174台。汽修实训基地的钣金和钳工实训室进行工位改造，增加了20个实训工位，为专业发展和人才培养提供了良好条件。</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截至2020年底，学校共整合有实训室76个，面积17000m</w:t>
      </w:r>
      <w:r>
        <w:rPr>
          <w:rFonts w:hint="eastAsia" w:ascii="仿宋_GB2312" w:hAnsi="华文仿宋" w:eastAsia="仿宋_GB2312" w:cs="华文仿宋"/>
          <w:color w:val="000000" w:themeColor="text1"/>
          <w:sz w:val="28"/>
          <w:szCs w:val="28"/>
          <w:vertAlign w:val="superscript"/>
          <w14:textFill>
            <w14:solidFill>
              <w14:schemeClr w14:val="tx1"/>
            </w14:solidFill>
          </w14:textFill>
        </w:rPr>
        <w:t>2</w:t>
      </w:r>
      <w:r>
        <w:rPr>
          <w:rFonts w:hint="eastAsia" w:ascii="仿宋_GB2312" w:hAnsi="华文仿宋" w:eastAsia="仿宋_GB2312" w:cs="华文仿宋"/>
          <w:color w:val="000000" w:themeColor="text1"/>
          <w:sz w:val="28"/>
          <w:szCs w:val="28"/>
          <w14:textFill>
            <w14:solidFill>
              <w14:schemeClr w14:val="tx1"/>
            </w14:solidFill>
          </w14:textFill>
        </w:rPr>
        <w:t>，当年新增教学仪器设备、软件等值约250万，实训仪器设备总值达到近2005万元，生均教学仪器设备1.03万元。</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学校现有实训实习工位数1405个，与上一年相比较，新增实训实习工位数175个，生均实训实习工位数0.723个。</w:t>
      </w:r>
    </w:p>
    <w:p>
      <w:pPr>
        <w:spacing w:line="360" w:lineRule="auto"/>
        <w:ind w:firstLine="560" w:firstLineChars="20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学校现共有纸质图书39396册，与一上年相比新增图书1694册，生均纸质图书达2</w:t>
      </w:r>
      <w:r>
        <w:rPr>
          <w:rFonts w:hint="default" w:ascii="仿宋_GB2312" w:hAnsi="华文仿宋" w:eastAsia="仿宋_GB2312" w:cs="华文仿宋"/>
          <w:color w:val="000000" w:themeColor="text1"/>
          <w:sz w:val="28"/>
          <w:szCs w:val="28"/>
          <w14:textFill>
            <w14:solidFill>
              <w14:schemeClr w14:val="tx1"/>
            </w14:solidFill>
          </w14:textFill>
        </w:rPr>
        <w:t>0</w:t>
      </w:r>
      <w:r>
        <w:rPr>
          <w:rFonts w:hint="eastAsia" w:ascii="仿宋_GB2312" w:hAnsi="华文仿宋" w:eastAsia="仿宋_GB2312" w:cs="华文仿宋"/>
          <w:color w:val="000000" w:themeColor="text1"/>
          <w:sz w:val="28"/>
          <w:szCs w:val="28"/>
          <w14:textFill>
            <w14:solidFill>
              <w14:schemeClr w14:val="tx1"/>
            </w14:solidFill>
          </w14:textFill>
        </w:rPr>
        <w:t>册。</w:t>
      </w:r>
    </w:p>
    <w:p>
      <w:pPr>
        <w:spacing w:line="360" w:lineRule="auto"/>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附表2：嘉善信息技术工程学校2019-2020年设备设施变化一览表</w:t>
      </w: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1417"/>
        <w:gridCol w:w="1309"/>
        <w:gridCol w:w="191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Borders>
              <w:tl2br w:val="single" w:color="auto" w:sz="4" w:space="0"/>
            </w:tcBorders>
          </w:tcPr>
          <w:p>
            <w:pPr>
              <w:spacing w:before="100" w:beforeAutospacing="1" w:after="100" w:afterAutospacing="1" w:line="360" w:lineRule="auto"/>
              <w:ind w:firstLine="2160" w:firstLineChars="9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份</w:t>
            </w:r>
          </w:p>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w:t>
            </w:r>
          </w:p>
        </w:tc>
        <w:tc>
          <w:tcPr>
            <w:tcW w:w="1417" w:type="dxa"/>
            <w:vAlign w:val="center"/>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2019年</w:t>
            </w:r>
          </w:p>
        </w:tc>
        <w:tc>
          <w:tcPr>
            <w:tcW w:w="1309" w:type="dxa"/>
            <w:vAlign w:val="center"/>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2020年</w:t>
            </w:r>
          </w:p>
        </w:tc>
        <w:tc>
          <w:tcPr>
            <w:tcW w:w="1912" w:type="dxa"/>
            <w:vAlign w:val="center"/>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2020年增加值</w:t>
            </w:r>
          </w:p>
        </w:tc>
        <w:tc>
          <w:tcPr>
            <w:tcW w:w="860" w:type="dxa"/>
            <w:vAlign w:val="center"/>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教学仪器设备总值（万元）</w:t>
            </w:r>
          </w:p>
        </w:tc>
        <w:tc>
          <w:tcPr>
            <w:tcW w:w="1417"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1755</w:t>
            </w:r>
          </w:p>
        </w:tc>
        <w:tc>
          <w:tcPr>
            <w:tcW w:w="1309"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2005</w:t>
            </w:r>
          </w:p>
        </w:tc>
        <w:tc>
          <w:tcPr>
            <w:tcW w:w="191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250</w:t>
            </w: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生均教学仪器设备值（万元）</w:t>
            </w:r>
          </w:p>
        </w:tc>
        <w:tc>
          <w:tcPr>
            <w:tcW w:w="1417"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1309"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741045</wp:posOffset>
                      </wp:positionH>
                      <wp:positionV relativeFrom="paragraph">
                        <wp:posOffset>15875</wp:posOffset>
                      </wp:positionV>
                      <wp:extent cx="1217295" cy="285750"/>
                      <wp:effectExtent l="1270" t="4445" r="635" b="14605"/>
                      <wp:wrapNone/>
                      <wp:docPr id="6" name="直接连接符 6"/>
                      <wp:cNvGraphicFramePr/>
                      <a:graphic xmlns:a="http://schemas.openxmlformats.org/drawingml/2006/main">
                        <a:graphicData uri="http://schemas.microsoft.com/office/word/2010/wordprocessingShape">
                          <wps:wsp>
                            <wps:cNvCnPr/>
                            <wps:spPr>
                              <a:xfrm>
                                <a:off x="0" y="0"/>
                                <a:ext cx="121729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35pt;margin-top:1.25pt;height:22.5pt;width:95.85pt;z-index:251661312;mso-width-relative:page;mso-height-relative:page;" filled="f" stroked="t" coordsize="21600,21600" o:gfxdata="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Wn19YA&#10;AAAIAQAADwAAAAAAAAABACAAAAAiAAAAZHJzL2Rvd25yZXYueG1sUEsBAhQAFAAAAAgAh07iQJ+S&#10;KpnoAQAAtgMAAA4AAAAAAAAAAQAgAAAAJQEAAGRycy9lMm9Eb2MueG1sUEsFBgAAAAAGAAYAWQEA&#10;AH8FAAAAAA==&#10;">
                      <v:fill on="f" focussize="0,0"/>
                      <v:stroke weight="0.5pt" color="#000000 [3213]" miterlimit="8" joinstyle="miter"/>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1.03</w:t>
            </w:r>
          </w:p>
        </w:tc>
        <w:tc>
          <w:tcPr>
            <w:tcW w:w="191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实训工位总数（个）</w:t>
            </w:r>
          </w:p>
        </w:tc>
        <w:tc>
          <w:tcPr>
            <w:tcW w:w="1417"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1230</w:t>
            </w:r>
          </w:p>
        </w:tc>
        <w:tc>
          <w:tcPr>
            <w:tcW w:w="1309"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1405</w:t>
            </w:r>
          </w:p>
        </w:tc>
        <w:tc>
          <w:tcPr>
            <w:tcW w:w="191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w:t>
            </w: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生均实训工位数（个）</w:t>
            </w:r>
          </w:p>
        </w:tc>
        <w:tc>
          <w:tcPr>
            <w:tcW w:w="1417"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0.76</w:t>
            </w:r>
          </w:p>
        </w:tc>
        <w:tc>
          <w:tcPr>
            <w:tcW w:w="1309"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741045</wp:posOffset>
                      </wp:positionH>
                      <wp:positionV relativeFrom="paragraph">
                        <wp:posOffset>6350</wp:posOffset>
                      </wp:positionV>
                      <wp:extent cx="1217295" cy="316865"/>
                      <wp:effectExtent l="1270" t="4445" r="19685" b="21590"/>
                      <wp:wrapNone/>
                      <wp:docPr id="7" name="直接连接符 7"/>
                      <wp:cNvGraphicFramePr/>
                      <a:graphic xmlns:a="http://schemas.openxmlformats.org/drawingml/2006/main">
                        <a:graphicData uri="http://schemas.microsoft.com/office/word/2010/wordprocessingShape">
                          <wps:wsp>
                            <wps:cNvCnPr/>
                            <wps:spPr>
                              <a:xfrm>
                                <a:off x="0" y="0"/>
                                <a:ext cx="1217295" cy="316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35pt;margin-top:0.5pt;height:24.95pt;width:95.85pt;z-index:251663360;mso-width-relative:page;mso-height-relative:page;" filled="f" stroked="t" coordsize="21600,21600" o:gfxdata="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Wzsb7W&#10;AAAACAEAAA8AAAAAAAAAAQAgAAAAIgAAAGRycy9kb3ducmV2LnhtbFBLAQIUABQAAAAIAIdO4kA8&#10;d8x66QEAALYDAAAOAAAAAAAAAAEAIAAAACUBAABkcnMvZTJvRG9jLnhtbFBLBQYAAAAABgAGAFkB&#10;AACABQAAAAA=&#10;">
                      <v:fill on="f" focussize="0,0"/>
                      <v:stroke weight="0.5pt" color="#000000 [3213]" miterlimit="8" joinstyle="miter"/>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0.723</w:t>
            </w:r>
          </w:p>
        </w:tc>
        <w:tc>
          <w:tcPr>
            <w:tcW w:w="191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纸质图书总数（册）</w:t>
            </w:r>
          </w:p>
        </w:tc>
        <w:tc>
          <w:tcPr>
            <w:tcW w:w="1417" w:type="dxa"/>
          </w:tcPr>
          <w:p>
            <w:pPr>
              <w:spacing w:before="100" w:beforeAutospacing="1" w:after="100" w:afterAutospacing="1" w:line="360" w:lineRule="auto"/>
              <w:jc w:val="center"/>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37702</w:t>
            </w:r>
          </w:p>
        </w:tc>
        <w:tc>
          <w:tcPr>
            <w:tcW w:w="1309" w:type="dxa"/>
          </w:tcPr>
          <w:p>
            <w:pPr>
              <w:spacing w:before="100" w:beforeAutospacing="1" w:after="100" w:afterAutospacing="1" w:line="360" w:lineRule="auto"/>
              <w:jc w:val="center"/>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39396</w:t>
            </w:r>
          </w:p>
        </w:tc>
        <w:tc>
          <w:tcPr>
            <w:tcW w:w="1912" w:type="dxa"/>
          </w:tcPr>
          <w:p>
            <w:pPr>
              <w:spacing w:before="100" w:beforeAutospacing="1" w:after="100" w:afterAutospacing="1" w:line="360" w:lineRule="auto"/>
              <w:jc w:val="center"/>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1694</w:t>
            </w: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生均纸质图书数（册）</w:t>
            </w:r>
          </w:p>
        </w:tc>
        <w:tc>
          <w:tcPr>
            <w:tcW w:w="1417" w:type="dxa"/>
          </w:tcPr>
          <w:p>
            <w:pPr>
              <w:spacing w:before="100" w:beforeAutospacing="1" w:after="100" w:afterAutospacing="1"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w:t>
            </w:r>
          </w:p>
        </w:tc>
        <w:tc>
          <w:tcPr>
            <w:tcW w:w="1309" w:type="dxa"/>
          </w:tcPr>
          <w:p>
            <w:pPr>
              <w:spacing w:before="100" w:beforeAutospacing="1" w:after="100" w:afterAutospacing="1" w:line="360" w:lineRule="auto"/>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default" w:ascii="宋体" w:hAnsi="宋体" w:cs="宋体"/>
                <w:color w:val="000000" w:themeColor="text1"/>
                <w:sz w:val="24"/>
                <w:szCs w:val="24"/>
                <w14:textFill>
                  <w14:solidFill>
                    <w14:schemeClr w14:val="tx1"/>
                  </w14:solidFill>
                </w14:textFill>
              </w:rPr>
              <w:t>0</w:t>
            </w:r>
          </w:p>
        </w:tc>
        <w:tc>
          <w:tcPr>
            <w:tcW w:w="1912" w:type="dxa"/>
          </w:tcPr>
          <w:p>
            <w:pPr>
              <w:spacing w:before="100" w:beforeAutospacing="1" w:after="100" w:afterAutospacing="1" w:line="360" w:lineRule="auto"/>
              <w:jc w:val="center"/>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860" w:type="dxa"/>
          </w:tcPr>
          <w:p>
            <w:pPr>
              <w:spacing w:before="100" w:beforeAutospacing="1" w:after="100" w:afterAutospacing="1" w:line="360" w:lineRule="auto"/>
              <w:rPr>
                <w:rFonts w:ascii="宋体" w:hAnsi="宋体" w:cs="宋体"/>
                <w:color w:val="000000" w:themeColor="text1"/>
                <w:sz w:val="24"/>
                <w:szCs w:val="24"/>
                <w14:textFill>
                  <w14:solidFill>
                    <w14:schemeClr w14:val="tx1"/>
                  </w14:solidFill>
                </w14:textFill>
              </w:rPr>
            </w:pPr>
          </w:p>
        </w:tc>
      </w:tr>
    </w:tbl>
    <w:p>
      <w:pPr>
        <w:pStyle w:val="7"/>
        <w:shd w:val="clear" w:color="auto" w:fill="FFFFFF"/>
        <w:spacing w:before="0" w:beforeAutospacing="0" w:after="0" w:afterAutospacing="0" w:line="360" w:lineRule="auto"/>
        <w:ind w:firstLine="640" w:firstLineChars="200"/>
        <w:outlineLvl w:val="0"/>
        <w:rPr>
          <w:rFonts w:ascii="黑体" w:hAnsi="黑体" w:eastAsia="黑体" w:cs="华文仿宋"/>
          <w:b w:val="0"/>
          <w:bCs w:val="0"/>
          <w:color w:val="000000" w:themeColor="text1"/>
          <w:sz w:val="32"/>
          <w:szCs w:val="32"/>
          <w14:textFill>
            <w14:solidFill>
              <w14:schemeClr w14:val="tx1"/>
            </w14:solidFill>
          </w14:textFill>
        </w:rPr>
      </w:pPr>
      <w:r>
        <w:rPr>
          <w:rStyle w:val="10"/>
          <w:rFonts w:hint="eastAsia" w:ascii="黑体" w:hAnsi="黑体" w:eastAsia="黑体" w:cs="华文仿宋"/>
          <w:b w:val="0"/>
          <w:bCs w:val="0"/>
          <w:color w:val="000000" w:themeColor="text1"/>
          <w:sz w:val="32"/>
          <w:szCs w:val="32"/>
          <w14:textFill>
            <w14:solidFill>
              <w14:schemeClr w14:val="tx1"/>
            </w14:solidFill>
          </w14:textFill>
        </w:rPr>
        <w:t>2.学生发展</w:t>
      </w:r>
      <w:bookmarkEnd w:id="1"/>
    </w:p>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2.1学生素质</w:t>
      </w:r>
    </w:p>
    <w:p>
      <w:pPr>
        <w:pStyle w:val="7"/>
        <w:widowControl/>
        <w:shd w:val="clear" w:fill="FFFFFF"/>
        <w:spacing w:before="0" w:beforeAutospacing="0" w:after="0" w:afterAutospacing="0" w:line="360" w:lineRule="auto"/>
        <w:ind w:left="0" w:right="0" w:firstLine="560" w:firstLineChars="200"/>
        <w:jc w:val="left"/>
        <w:rPr>
          <w:rFonts w:hint="default" w:ascii="仿宋_GB2312" w:hAnsi="华文仿宋" w:eastAsia="仿宋_GB2312" w:cs="华文仿宋"/>
          <w:color w:val="000000" w:themeColor="text1"/>
          <w:kern w:val="2"/>
          <w:sz w:val="28"/>
          <w:szCs w:val="28"/>
          <w:shd w:val="clear" w:fill="FFFFFF"/>
          <w14:textFill>
            <w14:solidFill>
              <w14:schemeClr w14:val="tx1"/>
            </w14:solidFill>
          </w14:textFill>
        </w:rPr>
      </w:pPr>
      <w:r>
        <w:rPr>
          <w:rFonts w:hint="default" w:ascii="仿宋_GB2312" w:hAnsi="华文仿宋" w:eastAsia="仿宋_GB2312" w:cs="仿宋_GB2312"/>
          <w:color w:val="000000" w:themeColor="text1"/>
          <w:kern w:val="0"/>
          <w:sz w:val="28"/>
          <w:szCs w:val="28"/>
          <w:shd w:val="clear" w:fill="FFFFFF"/>
          <w:lang w:val="en-US" w:eastAsia="zh-CN" w:bidi="ar"/>
          <w14:textFill>
            <w14:solidFill>
              <w14:schemeClr w14:val="tx1"/>
            </w14:solidFill>
          </w14:textFill>
        </w:rPr>
        <w:t>学校以</w:t>
      </w:r>
      <w:r>
        <w:rPr>
          <w:rFonts w:hint="default" w:ascii="仿宋_GB2312" w:hAnsi="华文仿宋" w:eastAsia="仿宋_GB2312" w:cs="华文仿宋"/>
          <w:color w:val="000000" w:themeColor="text1"/>
          <w:kern w:val="0"/>
          <w:sz w:val="28"/>
          <w:szCs w:val="28"/>
          <w:shd w:val="clear" w:fill="FFFFFF"/>
          <w:lang w:val="en-US" w:eastAsia="zh-CN" w:bidi="ar"/>
          <w14:textFill>
            <w14:solidFill>
              <w14:schemeClr w14:val="tx1"/>
            </w14:solidFill>
          </w14:textFill>
        </w:rPr>
        <w:t>“服务县域科学发展、服务社会经济发展、服务学生终身发展、服务教师职业幸福”的办学理念，以“让每一位学生成为具有终身发展能力的职业人”为育人目标，以“创造核心价值”为学校使命，提升办学质量和内涵。</w:t>
      </w:r>
      <w:r>
        <w:rPr>
          <w:rFonts w:hint="default" w:ascii="仿宋_GB2312" w:hAnsi="华文仿宋" w:eastAsia="仿宋_GB2312" w:cs="仿宋_GB2312"/>
          <w:color w:val="000000" w:themeColor="text1"/>
          <w:kern w:val="2"/>
          <w:sz w:val="28"/>
          <w:szCs w:val="28"/>
          <w:shd w:val="clear" w:fill="FFFFFF"/>
          <w:lang w:val="en-US" w:eastAsia="zh-CN" w:bidi="ar"/>
          <w14:textFill>
            <w14:solidFill>
              <w14:schemeClr w14:val="tx1"/>
            </w14:solidFill>
          </w14:textFill>
        </w:rPr>
        <w:t>经测试统计</w:t>
      </w:r>
      <w:r>
        <w:rPr>
          <w:rFonts w:hint="default" w:ascii="仿宋_GB2312" w:hAnsi="华文仿宋" w:eastAsia="仿宋_GB2312" w:cs="华文仿宋"/>
          <w:color w:val="000000" w:themeColor="text1"/>
          <w:kern w:val="2"/>
          <w:sz w:val="28"/>
          <w:szCs w:val="28"/>
          <w:shd w:val="clear" w:fill="FFFFFF"/>
          <w:lang w:val="en-US" w:eastAsia="zh-CN" w:bidi="ar"/>
          <w14:textFill>
            <w14:solidFill>
              <w14:schemeClr w14:val="tx1"/>
            </w14:solidFill>
          </w14:textFill>
        </w:rPr>
        <w:t>,文化课合格率94.5%、专业技能合格率</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99.13</w:t>
      </w:r>
      <w:r>
        <w:rPr>
          <w:rFonts w:hint="default" w:ascii="仿宋_GB2312" w:hAnsi="华文仿宋" w:eastAsia="仿宋_GB2312" w:cs="华文仿宋"/>
          <w:color w:val="000000" w:themeColor="text1"/>
          <w:kern w:val="2"/>
          <w:sz w:val="28"/>
          <w:szCs w:val="28"/>
          <w:shd w:val="clear" w:fill="FFFFFF"/>
          <w:lang w:val="en-US" w:eastAsia="zh-CN" w:bidi="ar"/>
          <w14:textFill>
            <w14:solidFill>
              <w14:schemeClr w14:val="tx1"/>
            </w14:solidFill>
          </w14:textFill>
        </w:rPr>
        <w:t>%、体质实际达标率为99.12%、毕业率95%。</w:t>
      </w:r>
    </w:p>
    <w:p>
      <w:pPr>
        <w:keepNext w:val="0"/>
        <w:keepLines w:val="0"/>
        <w:widowControl w:val="0"/>
        <w:suppressLineNumbers w:val="0"/>
        <w:spacing w:before="0" w:beforeAutospacing="0" w:after="0" w:afterAutospacing="0" w:line="360" w:lineRule="auto"/>
        <w:ind w:left="0" w:right="0"/>
        <w:jc w:val="both"/>
        <w:rPr>
          <w:color w:val="000000" w:themeColor="text1"/>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学校注重理想信念教育、厚植爱国主义情怀。通过开设《红传情</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青春志》红色教育课程、组织爱国主义研学活动、开设爱国主义讲座、开展爱国主义诗歌朗诵比赛和新生军训等活动，教育学生树立共产主义的远大理想，让爱国主义精神在学生心中牢牢扎根。此外，学校积极开展“善文化”教育，教育学生存善心、行善事。通过一系列举措，我校学生秉持了健康的思想政治素质，有理想，有目标，有职业规划，有较高的政治参与意识，积极参加团组织活动、志愿者活动，学生志愿者参加志愿服务的比率大幅度提高，并涌现了以王鑫红和汪晓东等为代表的助人为乐“嘉善最美中职生”，在社会上引起较大影响。</w:t>
      </w:r>
    </w:p>
    <w:p>
      <w:pPr>
        <w:pStyle w:val="7"/>
        <w:shd w:val="clear" w:color="auto" w:fill="FFFFFF"/>
        <w:spacing w:before="0" w:beforeAutospacing="0" w:after="0" w:afterAutospacing="0" w:line="360" w:lineRule="auto"/>
        <w:ind w:firstLine="562" w:firstLineChars="200"/>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2.2在校体验</w:t>
      </w:r>
    </w:p>
    <w:p>
      <w:pPr>
        <w:pStyle w:val="7"/>
        <w:shd w:val="clear" w:color="auto" w:fill="FFFFFF"/>
        <w:spacing w:before="0" w:beforeAutospacing="0" w:after="0" w:afterAutospacing="0" w:line="360" w:lineRule="auto"/>
        <w:ind w:firstLine="560" w:firstLineChars="20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通过学生代表座谈和调查问卷的形式进行调查评估。经统计，学生对对理论学习满意度为</w:t>
      </w:r>
      <w:r>
        <w:rPr>
          <w:rFonts w:ascii="仿宋_GB2312" w:hAnsi="华文仿宋" w:eastAsia="仿宋_GB2312" w:cs="华文仿宋"/>
          <w:color w:val="000000" w:themeColor="text1"/>
          <w:sz w:val="28"/>
          <w:szCs w:val="28"/>
          <w14:textFill>
            <w14:solidFill>
              <w14:schemeClr w14:val="tx1"/>
            </w14:solidFill>
          </w14:textFill>
        </w:rPr>
        <w:t>96.9</w:t>
      </w:r>
      <w:r>
        <w:rPr>
          <w:rFonts w:hint="eastAsia" w:ascii="仿宋_GB2312" w:hAnsi="华文仿宋" w:eastAsia="仿宋_GB2312" w:cs="华文仿宋"/>
          <w:color w:val="000000" w:themeColor="text1"/>
          <w:sz w:val="28"/>
          <w:szCs w:val="28"/>
          <w14:textFill>
            <w14:solidFill>
              <w14:schemeClr w14:val="tx1"/>
            </w14:solidFill>
          </w14:textFill>
        </w:rPr>
        <w:t>%，专业学习满意度为</w:t>
      </w:r>
      <w:r>
        <w:rPr>
          <w:rFonts w:ascii="仿宋_GB2312" w:hAnsi="华文仿宋" w:eastAsia="仿宋_GB2312" w:cs="华文仿宋"/>
          <w:color w:val="000000" w:themeColor="text1"/>
          <w:sz w:val="28"/>
          <w:szCs w:val="28"/>
          <w14:textFill>
            <w14:solidFill>
              <w14:schemeClr w14:val="tx1"/>
            </w14:solidFill>
          </w14:textFill>
        </w:rPr>
        <w:t>97.8</w:t>
      </w:r>
      <w:r>
        <w:rPr>
          <w:rFonts w:hint="eastAsia" w:ascii="仿宋_GB2312" w:hAnsi="华文仿宋" w:eastAsia="仿宋_GB2312" w:cs="华文仿宋"/>
          <w:color w:val="000000" w:themeColor="text1"/>
          <w:sz w:val="28"/>
          <w:szCs w:val="28"/>
          <w14:textFill>
            <w14:solidFill>
              <w14:schemeClr w14:val="tx1"/>
            </w14:solidFill>
          </w14:textFill>
        </w:rPr>
        <w:t>%，实习实训满意度为</w:t>
      </w:r>
      <w:r>
        <w:rPr>
          <w:rFonts w:ascii="仿宋_GB2312" w:hAnsi="华文仿宋" w:eastAsia="仿宋_GB2312" w:cs="华文仿宋"/>
          <w:color w:val="000000" w:themeColor="text1"/>
          <w:sz w:val="28"/>
          <w:szCs w:val="28"/>
          <w14:textFill>
            <w14:solidFill>
              <w14:schemeClr w14:val="tx1"/>
            </w14:solidFill>
          </w14:textFill>
        </w:rPr>
        <w:t>97.1</w:t>
      </w:r>
      <w:r>
        <w:rPr>
          <w:rFonts w:hint="eastAsia" w:ascii="仿宋_GB2312" w:hAnsi="华文仿宋" w:eastAsia="仿宋_GB2312" w:cs="华文仿宋"/>
          <w:color w:val="000000" w:themeColor="text1"/>
          <w:sz w:val="28"/>
          <w:szCs w:val="28"/>
          <w14:textFill>
            <w14:solidFill>
              <w14:schemeClr w14:val="tx1"/>
            </w14:solidFill>
          </w14:textFill>
        </w:rPr>
        <w:t>%，毕业生对学校满意度为93.1%，校园文化满意度为9</w:t>
      </w:r>
      <w:r>
        <w:rPr>
          <w:rFonts w:ascii="仿宋_GB2312" w:hAnsi="华文仿宋" w:eastAsia="仿宋_GB2312" w:cs="华文仿宋"/>
          <w:color w:val="000000" w:themeColor="text1"/>
          <w:sz w:val="28"/>
          <w:szCs w:val="28"/>
          <w14:textFill>
            <w14:solidFill>
              <w14:schemeClr w14:val="tx1"/>
            </w14:solidFill>
          </w14:textFill>
        </w:rPr>
        <w:t>6</w:t>
      </w:r>
      <w:r>
        <w:rPr>
          <w:rFonts w:hint="eastAsia" w:ascii="仿宋_GB2312" w:hAnsi="华文仿宋" w:eastAsia="仿宋_GB2312" w:cs="华文仿宋"/>
          <w:color w:val="000000" w:themeColor="text1"/>
          <w:sz w:val="28"/>
          <w:szCs w:val="28"/>
          <w14:textFill>
            <w14:solidFill>
              <w14:schemeClr w14:val="tx1"/>
            </w14:solidFill>
          </w14:textFill>
        </w:rPr>
        <w:t>%，对校园生活满意度为9</w:t>
      </w:r>
      <w:r>
        <w:rPr>
          <w:rFonts w:ascii="仿宋_GB2312" w:hAnsi="华文仿宋" w:eastAsia="仿宋_GB2312" w:cs="华文仿宋"/>
          <w:color w:val="000000" w:themeColor="text1"/>
          <w:sz w:val="28"/>
          <w:szCs w:val="28"/>
          <w14:textFill>
            <w14:solidFill>
              <w14:schemeClr w14:val="tx1"/>
            </w14:solidFill>
          </w14:textFill>
        </w:rPr>
        <w:t>5</w:t>
      </w:r>
      <w:r>
        <w:rPr>
          <w:rFonts w:hint="eastAsia" w:ascii="仿宋_GB2312" w:hAnsi="华文仿宋" w:eastAsia="仿宋_GB2312" w:cs="华文仿宋"/>
          <w:color w:val="000000" w:themeColor="text1"/>
          <w:sz w:val="28"/>
          <w:szCs w:val="28"/>
          <w14:textFill>
            <w14:solidFill>
              <w14:schemeClr w14:val="tx1"/>
            </w14:solidFill>
          </w14:textFill>
        </w:rPr>
        <w:t>%，均比上一年略有提升。</w:t>
      </w:r>
    </w:p>
    <w:p>
      <w:pPr>
        <w:pStyle w:val="7"/>
        <w:shd w:val="clear" w:color="auto" w:fill="FFFFFF"/>
        <w:spacing w:before="0" w:beforeAutospacing="0" w:after="0" w:afterAutospacing="0"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学校积极参与全国文明城市和嘉善县文明校园建设，增设了社会主义核心价值观固化景观、党建长廊、团员活动中心和各类文化标语，进一步美化了校园环境、丰富了校园文化。</w:t>
      </w:r>
    </w:p>
    <w:p>
      <w:pPr>
        <w:pStyle w:val="7"/>
        <w:shd w:val="clear" w:color="auto" w:fill="FFFFFF"/>
        <w:spacing w:before="0" w:beforeAutospacing="0" w:after="0" w:afterAutospacing="0"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我们通过申报浙江省现代化学校、浙江省</w:t>
      </w:r>
      <w:r>
        <w:rPr>
          <w:rFonts w:hint="default" w:ascii="仿宋_GB2312" w:hAnsi="华文仿宋" w:eastAsia="仿宋_GB2312" w:cs="华文仿宋"/>
          <w:color w:val="000000" w:themeColor="text1"/>
          <w:sz w:val="28"/>
          <w:szCs w:val="28"/>
          <w14:textFill>
            <w14:solidFill>
              <w14:schemeClr w14:val="tx1"/>
            </w14:solidFill>
          </w14:textFill>
        </w:rPr>
        <w:t>双高计划</w:t>
      </w:r>
      <w:r>
        <w:rPr>
          <w:rFonts w:hint="eastAsia" w:ascii="仿宋_GB2312" w:hAnsi="华文仿宋" w:eastAsia="仿宋_GB2312" w:cs="华文仿宋"/>
          <w:color w:val="000000" w:themeColor="text1"/>
          <w:sz w:val="28"/>
          <w:szCs w:val="28"/>
          <w14:textFill>
            <w14:solidFill>
              <w14:schemeClr w14:val="tx1"/>
            </w14:solidFill>
          </w14:textFill>
        </w:rPr>
        <w:t>、浙江省红船善工德育品牌、浙江省文明校园等，促进学校发展，进一步提高学生对校园生活的满意度。</w:t>
      </w:r>
    </w:p>
    <w:p>
      <w:pPr>
        <w:spacing w:line="360" w:lineRule="auto"/>
        <w:ind w:firstLine="560" w:firstLineChars="20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学校把安全工作放在首位，重视安全教育和学校周边环境治理，消除安全隐患创建平安校园。我们</w:t>
      </w:r>
      <w:bookmarkStart w:id="10" w:name="_GoBack"/>
      <w:bookmarkEnd w:id="10"/>
      <w:r>
        <w:rPr>
          <w:rFonts w:hint="eastAsia" w:ascii="仿宋_GB2312" w:hAnsi="华文仿宋" w:eastAsia="仿宋_GB2312" w:cs="华文仿宋"/>
          <w:color w:val="000000" w:themeColor="text1"/>
          <w:sz w:val="28"/>
          <w:szCs w:val="28"/>
          <w14:textFill>
            <w14:solidFill>
              <w14:schemeClr w14:val="tx1"/>
            </w14:solidFill>
          </w14:textFill>
        </w:rPr>
        <w:t>通过智能化，</w:t>
      </w:r>
      <w:r>
        <w:rPr>
          <w:rFonts w:ascii="华文仿宋" w:hAnsi="华文仿宋" w:eastAsia="华文仿宋"/>
          <w:color w:val="000000" w:themeColor="text1"/>
          <w:sz w:val="28"/>
          <w:szCs w:val="28"/>
          <w14:textFill>
            <w14:solidFill>
              <w14:schemeClr w14:val="tx1"/>
            </w14:solidFill>
          </w14:textFill>
        </w:rPr>
        <w:t>充分利用物防、技防等新技术，增强校园安保力量；通过网格化，明确安全管理责任和工作内容，</w:t>
      </w:r>
      <w:r>
        <w:rPr>
          <w:rFonts w:hint="eastAsia" w:ascii="华文仿宋" w:hAnsi="华文仿宋" w:eastAsia="华文仿宋"/>
          <w:color w:val="000000" w:themeColor="text1"/>
          <w:sz w:val="28"/>
          <w:szCs w:val="28"/>
          <w14:textFill>
            <w14:solidFill>
              <w14:schemeClr w14:val="tx1"/>
            </w14:solidFill>
          </w14:textFill>
        </w:rPr>
        <w:t>切实提高了工作效率和实效性，</w:t>
      </w:r>
      <w:r>
        <w:rPr>
          <w:rFonts w:ascii="华文仿宋" w:hAnsi="华文仿宋" w:eastAsia="华文仿宋"/>
          <w:color w:val="000000" w:themeColor="text1"/>
          <w:sz w:val="28"/>
          <w:szCs w:val="28"/>
          <w14:textFill>
            <w14:solidFill>
              <w14:schemeClr w14:val="tx1"/>
            </w14:solidFill>
          </w14:textFill>
        </w:rPr>
        <w:t>收到了明显成效；通过规范化，有计划有步骤的开展每年的安全工作。</w:t>
      </w:r>
    </w:p>
    <w:p>
      <w:pPr>
        <w:pStyle w:val="7"/>
        <w:shd w:val="clear" w:color="auto" w:fill="FFFFFF"/>
        <w:spacing w:before="0" w:beforeAutospacing="0" w:after="0" w:afterAutospacing="0" w:line="360" w:lineRule="auto"/>
        <w:ind w:firstLine="601"/>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2.3资助情况</w:t>
      </w:r>
    </w:p>
    <w:p>
      <w:pPr>
        <w:pStyle w:val="7"/>
        <w:widowControl/>
        <w:shd w:val="clear" w:fill="FFFFFF"/>
        <w:spacing w:before="0" w:beforeAutospacing="0" w:after="0" w:afterAutospacing="0" w:line="360" w:lineRule="auto"/>
        <w:ind w:left="0" w:right="0" w:firstLine="601"/>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pP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学校严格执行中职国家免学费资助政策，严格学生学籍管理，做到申领国家助学金的学生人数真实准确，杜绝出现虚报学生人数冒领国家助学金的现象。2020年上半年学校在校生人数1961人，2020年下半年学校在校生人数2254人，全校学生享受中职国家免学费资助。</w:t>
      </w:r>
    </w:p>
    <w:p>
      <w:pPr>
        <w:pStyle w:val="7"/>
        <w:widowControl/>
        <w:shd w:val="clear" w:fill="FFFFFF"/>
        <w:spacing w:before="0" w:beforeAutospacing="0" w:after="0" w:afterAutospacing="0" w:line="360" w:lineRule="auto"/>
        <w:ind w:left="0" w:right="0" w:firstLine="601"/>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pP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学校重视贫困生资助工作，根据中职国家助学金文件落实贫困生政策，要求全校导师进行家访，掌握第一手实情，确定自助对象，建立家庭经济困难学生档案，建立贫困生库。截止到2020年12月，我校享受国家助学金学生共218人。</w:t>
      </w:r>
    </w:p>
    <w:p>
      <w:pPr>
        <w:pStyle w:val="7"/>
        <w:shd w:val="clear" w:color="auto" w:fill="FFFFFF"/>
        <w:spacing w:before="0" w:beforeAutospacing="0" w:after="0" w:afterAutospacing="0" w:line="360" w:lineRule="auto"/>
        <w:ind w:firstLine="600"/>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2.4就业质量</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学校</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2020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年毕业生共</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600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人，升学与就业</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595</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人，直接就业人数为</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365</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人，就业率为</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99.2%，就业对口率为89.7%。同比去年，就业对口率</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基本持平。</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2020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年升学</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230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人，已初步形成学生</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“求职有道，升学有门”的良好局面。</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学校专业主要分为旅游商贸类、电子信息类、交通农业类三大主体专业，各类专业毕业生就业情况都比较好，特别是酒店商贸类学生就业呈现供不应求的状态。在工资方面，电子信息专业类学生相对较高（工作时间比较长），交通运输类学生工资相对较低（对技术要求比较高，一般要经历长时间的学徒阶段）。电子信息类毕业生</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219</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人，就业</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219</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人，对口就业人数</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204</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人。旅游商贸类毕业生</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217</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人，就业</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215</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人，对口就业人数</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192</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人，特别是旅游服务与管理专业的学生</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100%就业。交通农业类毕业生130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人，就业</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127</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人，对口就业人数</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112</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人。</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2020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年学校毕业生就业平均起薪</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2810元/月，较2019</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年有所提高，超当地最低工资标准，毕业生受到社会和企业的广泛认可。</w:t>
      </w:r>
    </w:p>
    <w:p>
      <w:pPr>
        <w:pStyle w:val="7"/>
        <w:shd w:val="clear" w:color="auto" w:fill="FFFFFF"/>
        <w:spacing w:before="0" w:beforeAutospacing="0" w:after="0" w:afterAutospacing="0" w:line="360" w:lineRule="auto"/>
        <w:ind w:firstLine="600"/>
        <w:rPr>
          <w:rFonts w:ascii="仿宋_GB2312" w:hAnsi="华文仿宋" w:eastAsia="仿宋_GB2312" w:cs="华文仿宋"/>
          <w:b/>
          <w:color w:val="000000" w:themeColor="text1"/>
          <w:sz w:val="28"/>
          <w:szCs w:val="28"/>
          <w14:textFill>
            <w14:solidFill>
              <w14:schemeClr w14:val="tx1"/>
            </w14:solidFill>
          </w14:textFill>
        </w:rPr>
      </w:pPr>
      <w:r>
        <w:rPr>
          <w:rFonts w:hint="eastAsia" w:ascii="仿宋_GB2312" w:hAnsi="华文仿宋" w:eastAsia="仿宋_GB2312" w:cs="华文仿宋"/>
          <w:b/>
          <w:color w:val="000000" w:themeColor="text1"/>
          <w:sz w:val="28"/>
          <w:szCs w:val="28"/>
          <w14:textFill>
            <w14:solidFill>
              <w14:schemeClr w14:val="tx1"/>
            </w14:solidFill>
          </w14:textFill>
        </w:rPr>
        <w:t>2.5职业发展</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坚持以服务为宗旨，以“升学+就业”为导向，从学生就业需要和再发展的需要出发，以选择性中职课改为契机，以师徒结对、项目教学、情境教学等为教学手段，以师生技能竞赛、师生创业创新大赛等活动为载体，注重培养学生的学习能力、专业技能、实践能力、岗位迁移能力和创新创业等能力。同时还十分重视职业指导与职业道德教育，让每一位学生树立正确的择业观，形成良好的职业道德，更好地施展职业技能。</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学校针对选择性课改实施中基础设施、课程资源、教学模式与方法等方面存在的不足，为满足学生课程选择权，以省课改方案为指导，</w:t>
      </w:r>
      <w:r>
        <w:rPr>
          <w:rFonts w:hint="default" w:ascii="仿宋_GB2312" w:hAnsi="华文仿宋" w:eastAsia="仿宋_GB2312" w:cs="华文仿宋"/>
          <w:color w:val="000000" w:themeColor="text1"/>
          <w:sz w:val="28"/>
          <w:szCs w:val="28"/>
          <w14:textFill>
            <w14:solidFill>
              <w14:schemeClr w14:val="tx1"/>
            </w14:solidFill>
          </w14:textFill>
        </w:rPr>
        <w:t>2020</w:t>
      </w:r>
      <w:r>
        <w:rPr>
          <w:rFonts w:hint="eastAsia" w:ascii="仿宋_GB2312" w:hAnsi="华文仿宋" w:eastAsia="仿宋_GB2312" w:cs="华文仿宋"/>
          <w:color w:val="000000" w:themeColor="text1"/>
          <w:sz w:val="28"/>
          <w:szCs w:val="28"/>
          <w14:textFill>
            <w14:solidFill>
              <w14:schemeClr w14:val="tx1"/>
            </w14:solidFill>
          </w14:textFill>
        </w:rPr>
        <w:t>年共调研</w:t>
      </w:r>
      <w:r>
        <w:rPr>
          <w:rFonts w:hint="default" w:ascii="仿宋_GB2312" w:hAnsi="华文仿宋" w:eastAsia="仿宋_GB2312" w:cs="华文仿宋"/>
          <w:color w:val="000000" w:themeColor="text1"/>
          <w:sz w:val="28"/>
          <w:szCs w:val="28"/>
          <w14:textFill>
            <w14:solidFill>
              <w14:schemeClr w14:val="tx1"/>
            </w14:solidFill>
          </w14:textFill>
        </w:rPr>
        <w:t>36</w:t>
      </w:r>
      <w:r>
        <w:rPr>
          <w:rFonts w:hint="eastAsia" w:ascii="仿宋_GB2312" w:hAnsi="华文仿宋" w:eastAsia="仿宋_GB2312" w:cs="华文仿宋"/>
          <w:color w:val="000000" w:themeColor="text1"/>
          <w:sz w:val="28"/>
          <w:szCs w:val="28"/>
          <w14:textFill>
            <w14:solidFill>
              <w14:schemeClr w14:val="tx1"/>
            </w14:solidFill>
          </w14:textFill>
        </w:rPr>
        <w:t>家企业，了解企业对学校课程改革的要求。先后邀请企业专家</w:t>
      </w:r>
      <w:r>
        <w:rPr>
          <w:rFonts w:hint="default" w:ascii="仿宋_GB2312" w:hAnsi="华文仿宋" w:eastAsia="仿宋_GB2312" w:cs="华文仿宋"/>
          <w:color w:val="000000" w:themeColor="text1"/>
          <w:sz w:val="28"/>
          <w:szCs w:val="28"/>
          <w14:textFill>
            <w14:solidFill>
              <w14:schemeClr w14:val="tx1"/>
            </w14:solidFill>
          </w14:textFill>
        </w:rPr>
        <w:t>28</w:t>
      </w:r>
      <w:r>
        <w:rPr>
          <w:rFonts w:hint="eastAsia" w:ascii="仿宋_GB2312" w:hAnsi="华文仿宋" w:eastAsia="仿宋_GB2312" w:cs="华文仿宋"/>
          <w:color w:val="000000" w:themeColor="text1"/>
          <w:sz w:val="28"/>
          <w:szCs w:val="28"/>
          <w14:textFill>
            <w14:solidFill>
              <w14:schemeClr w14:val="tx1"/>
            </w14:solidFill>
          </w14:textFill>
        </w:rPr>
        <w:t>人次，召开调研交流会</w:t>
      </w:r>
      <w:r>
        <w:rPr>
          <w:rFonts w:hint="default" w:ascii="仿宋_GB2312" w:hAnsi="华文仿宋" w:eastAsia="仿宋_GB2312" w:cs="华文仿宋"/>
          <w:color w:val="000000" w:themeColor="text1"/>
          <w:sz w:val="28"/>
          <w:szCs w:val="28"/>
          <w14:textFill>
            <w14:solidFill>
              <w14:schemeClr w14:val="tx1"/>
            </w14:solidFill>
          </w14:textFill>
        </w:rPr>
        <w:t>6</w:t>
      </w:r>
      <w:r>
        <w:rPr>
          <w:rFonts w:hint="eastAsia" w:ascii="仿宋_GB2312" w:hAnsi="华文仿宋" w:eastAsia="仿宋_GB2312" w:cs="华文仿宋"/>
          <w:color w:val="000000" w:themeColor="text1"/>
          <w:sz w:val="28"/>
          <w:szCs w:val="28"/>
          <w14:textFill>
            <w14:solidFill>
              <w14:schemeClr w14:val="tx1"/>
            </w14:solidFill>
          </w14:textFill>
        </w:rPr>
        <w:t>次，学校领导和专业老师分组汇总课程改革调研结果，借力“互联网+”，打造品牌智慧校园，构建“四力融合”——“学习力、做事力、生活力、意志力”选择性课改机制，以五种共建的形式（教师团队共建、校企合作共建、专业合作共建、校校合作共建、线上线下共建）实施课程开发，鼓励教师积极整合资源，并引入网络平台对课改教学质量进行网络化、实时性精准管理，最后以六种方式（学生评价、教师评价、企业评价、行业评价、机构评价、家长评价）进行评价。目前学校已经开设选择性课程200多门，极大丰富了学生课程学习资源，周三周四学生走班教学已经成为学校一道亮丽的风景。</w:t>
      </w:r>
    </w:p>
    <w:p>
      <w:pPr>
        <w:spacing w:line="360" w:lineRule="auto"/>
        <w:ind w:firstLine="560" w:firstLineChars="200"/>
        <w:rPr>
          <w:rFonts w:ascii="仿宋_GB2312" w:hAnsi="华文仿宋" w:eastAsia="仿宋_GB2312" w:cs="华文仿宋"/>
          <w:bCs/>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以为社会培养高技能人才作为培养目标，着力培养学生的实践能力，加大力度建设校内实训基地和校外实习基地，不断优化课程设置，采取“理实一体”实训教学手段，突出“教练结合、提升技能”这一教学环节。组织学生参加各级技能大赛，通过“以赛促训”类培养学生的学习能力和实践操作能力。</w:t>
      </w:r>
    </w:p>
    <w:p>
      <w:pPr>
        <w:spacing w:line="360" w:lineRule="auto"/>
        <w:ind w:firstLine="560" w:firstLineChars="200"/>
        <w:rPr>
          <w:rFonts w:ascii="仿宋_GB2312" w:hAnsi="华文仿宋" w:eastAsia="仿宋_GB2312" w:cs="华文仿宋"/>
          <w:color w:val="000000" w:themeColor="text1"/>
          <w:sz w:val="28"/>
          <w:szCs w:val="28"/>
          <w:shd w:val="clear" w:color="auto" w:fill="FFFFFF"/>
          <w14:textFill>
            <w14:solidFill>
              <w14:schemeClr w14:val="tx1"/>
            </w14:solidFill>
          </w14:textFill>
        </w:rPr>
      </w:pPr>
      <w:r>
        <w:rPr>
          <w:rFonts w:hint="eastAsia" w:ascii="仿宋_GB2312" w:hAnsi="华文仿宋" w:eastAsia="仿宋_GB2312" w:cs="华文仿宋"/>
          <w:color w:val="000000" w:themeColor="text1"/>
          <w:sz w:val="28"/>
          <w:szCs w:val="28"/>
          <w:shd w:val="clear" w:color="auto" w:fill="FFFFFF"/>
          <w14:textFill>
            <w14:solidFill>
              <w14:schemeClr w14:val="tx1"/>
            </w14:solidFill>
          </w14:textFill>
        </w:rPr>
        <w:t>学校重视创新创业教育工作，采取一系列措施培育学生创新创业意识和能力。具体工作中，积极做到三个抓：一是抓好创新创业教学；1.开设基础课。我们在学生中开设了《创业教程》和《创新教程》课程，除高职班外，积做到课程教学的全覆盖；2.开设选修课。我们在学生中开设《电商沙龙》《校园CEO》课程；3</w:t>
      </w:r>
      <w:r>
        <w:rPr>
          <w:rFonts w:hint="eastAsia" w:ascii="仿宋_GB2312" w:hAnsi="华文仿宋" w:eastAsia="仿宋_GB2312" w:cs="华文仿宋"/>
          <w:color w:val="000000" w:themeColor="text1"/>
          <w:sz w:val="28"/>
          <w:szCs w:val="28"/>
          <w:shd w:val="clear" w:color="auto" w:fill="FFFFFF"/>
          <w:lang w:val="en-US" w:eastAsia="zh-CN"/>
          <w14:textFill>
            <w14:solidFill>
              <w14:schemeClr w14:val="tx1"/>
            </w14:solidFill>
          </w14:textFill>
        </w:rPr>
        <w:t>.</w:t>
      </w:r>
      <w:r>
        <w:rPr>
          <w:rFonts w:hint="eastAsia" w:ascii="仿宋_GB2312" w:hAnsi="华文仿宋" w:eastAsia="仿宋_GB2312" w:cs="华文仿宋"/>
          <w:color w:val="000000" w:themeColor="text1"/>
          <w:sz w:val="28"/>
          <w:szCs w:val="28"/>
          <w:shd w:val="clear" w:color="auto" w:fill="FFFFFF"/>
          <w14:textFill>
            <w14:solidFill>
              <w14:schemeClr w14:val="tx1"/>
            </w14:solidFill>
          </w14:textFill>
        </w:rPr>
        <w:t>邀请专家开设主题讲座。我们邀请了高校、政府、企业、行业专家和企业家来校作报告，通过基础课、选修课和专家报告，加强创新创业理论教学。二是抓创业仿真实训：不断完善创新创业实训基地，建设平面设计创新工作室、创业虚拟学习中心、创业综合模拟实验室。依靠这样的工作平台，以活动为载体，开展虚拟仿真训练，培养学生创新创业能力。三是抓创业创新实践：开展校内创新创业实践。通过创业一条街、校园夜宵铺、以及校园创客邦的学生奶茶铺、学生电子商务社、剪纸工作室、无人机工作室、农艺坊、平面设计工作室等实体店开展校内创业实践。</w:t>
      </w:r>
    </w:p>
    <w:p>
      <w:pPr>
        <w:spacing w:line="360" w:lineRule="auto"/>
        <w:ind w:firstLine="640" w:firstLineChars="200"/>
        <w:outlineLvl w:val="0"/>
        <w:rPr>
          <w:rFonts w:ascii="黑体" w:hAnsi="黑体" w:eastAsia="黑体" w:cs="华文仿宋"/>
          <w:color w:val="000000" w:themeColor="text1"/>
          <w:sz w:val="32"/>
          <w:szCs w:val="32"/>
          <w14:textFill>
            <w14:solidFill>
              <w14:schemeClr w14:val="tx1"/>
            </w14:solidFill>
          </w14:textFill>
        </w:rPr>
      </w:pPr>
      <w:bookmarkStart w:id="2" w:name="_Toc22151"/>
      <w:r>
        <w:rPr>
          <w:rFonts w:hint="eastAsia" w:ascii="黑体" w:hAnsi="黑体" w:eastAsia="黑体" w:cs="华文仿宋"/>
          <w:color w:val="000000" w:themeColor="text1"/>
          <w:sz w:val="32"/>
          <w:szCs w:val="32"/>
          <w14:textFill>
            <w14:solidFill>
              <w14:schemeClr w14:val="tx1"/>
            </w14:solidFill>
          </w14:textFill>
        </w:rPr>
        <w:t>3.质量保障措施</w:t>
      </w:r>
      <w:bookmarkEnd w:id="2"/>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3.1专业动态调整</w:t>
      </w:r>
    </w:p>
    <w:p>
      <w:pPr>
        <w:numPr>
          <w:ilvl w:val="0"/>
          <w:numId w:val="0"/>
        </w:num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学校建立并完善人才需求与专业设置动态调整机制，按照教育与产业、学校与企业、专业设置与职业岗位相对接的原则进行专业动态调整，主动适应区域产业结构优化升级要求</w:t>
      </w:r>
      <w:r>
        <w:rPr>
          <w:rFonts w:hint="eastAsia" w:ascii="仿宋_GB2312" w:hAnsi="华文仿宋" w:eastAsia="仿宋_GB2312" w:cs="华文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形成了和产业相匹配的互联网与智能传感、旅游与烹饪、现代商贸、汽车维修与新能源等四大专业群。</w:t>
      </w:r>
      <w:r>
        <w:rPr>
          <w:rFonts w:hint="eastAsia" w:ascii="仿宋_GB2312" w:hAnsi="华文仿宋" w:eastAsia="仿宋_GB2312" w:cs="华文仿宋"/>
          <w:color w:val="000000" w:themeColor="text1"/>
          <w:sz w:val="28"/>
          <w:szCs w:val="28"/>
          <w14:textFill>
            <w14:solidFill>
              <w14:schemeClr w14:val="tx1"/>
            </w14:solidFill>
          </w14:textFill>
        </w:rPr>
        <w:t>其中物联网技术与应用是浙江省新兴专业、浙江省特色优势专业</w:t>
      </w:r>
      <w:r>
        <w:rPr>
          <w:rFonts w:hint="eastAsia" w:ascii="仿宋_GB2312" w:hAnsi="华文仿宋" w:eastAsia="仿宋_GB2312" w:cs="华文仿宋"/>
          <w:color w:val="000000" w:themeColor="text1"/>
          <w:sz w:val="28"/>
          <w:szCs w:val="28"/>
          <w:lang w:eastAsia="zh-CN"/>
          <w14:textFill>
            <w14:solidFill>
              <w14:schemeClr w14:val="tx1"/>
            </w14:solidFill>
          </w14:textFill>
        </w:rPr>
        <w:t>，</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2020年被评为浙江省高水平建设A类专业；</w:t>
      </w:r>
      <w:r>
        <w:rPr>
          <w:rFonts w:hint="eastAsia" w:ascii="仿宋_GB2312" w:hAnsi="华文仿宋" w:eastAsia="仿宋_GB2312" w:cs="华文仿宋"/>
          <w:color w:val="000000" w:themeColor="text1"/>
          <w:sz w:val="28"/>
          <w:szCs w:val="28"/>
          <w14:textFill>
            <w14:solidFill>
              <w14:schemeClr w14:val="tx1"/>
            </w14:solidFill>
          </w14:textFill>
        </w:rPr>
        <w:t>旅游服务与管理是浙江省特色优势专业，嘉兴市专业创新基地</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2020年被评为浙江省高水平建设B类专业。</w:t>
      </w:r>
      <w:r>
        <w:rPr>
          <w:rFonts w:hint="eastAsia" w:ascii="仿宋" w:hAnsi="仿宋" w:eastAsia="仿宋" w:cs="仿宋"/>
          <w:color w:val="000000" w:themeColor="text1"/>
          <w:sz w:val="28"/>
          <w:szCs w:val="28"/>
          <w:lang w:val="en-US" w:eastAsia="zh-CN"/>
          <w14:textFill>
            <w14:solidFill>
              <w14:schemeClr w14:val="tx1"/>
            </w14:solidFill>
          </w14:textFill>
        </w:rPr>
        <w:t>会计专业是省级品牌专业。根据专业特点和学生实际意愿，学校科学制定升学与就业方向，满足不同专业和学生发展的需求。随着嘉善产业转型升级对技术技能人才要求的提升，学校学生升学比例逐年提升。</w:t>
      </w:r>
      <w:r>
        <w:rPr>
          <w:rFonts w:hint="eastAsia" w:ascii="仿宋_GB2312" w:hAnsi="华文仿宋" w:eastAsia="仿宋_GB2312" w:cs="华文仿宋"/>
          <w:color w:val="000000" w:themeColor="text1"/>
          <w:sz w:val="28"/>
          <w:szCs w:val="28"/>
          <w14:textFill>
            <w14:solidFill>
              <w14:schemeClr w14:val="tx1"/>
            </w14:solidFill>
          </w14:textFill>
        </w:rPr>
        <w:t>学校与浙江邮电职业技术学院、浙江长征职业技术学院、浙江工贸职业技术学院联合办学，实行“3+2”及五年一贯制专业的中高职联合办学。</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3.2 教育教学改革</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依据专业调研结果和社会需求，不断调整和完善人才培养方案。为提高人才培养质量和适应能力，学校制定了校本教材开发、应用和更新制度，能根据产业、职业和岗位需求，积极开发校本教材，为了更好的服务当地的区域经济，先后开发了《古镇民宿（嘉善西塘篇）》、《走进英文电影》、《电子商务师考证指南》等</w:t>
      </w:r>
      <w:r>
        <w:rPr>
          <w:rFonts w:hint="eastAsia" w:ascii="仿宋_GB2312" w:hAnsi="华文仿宋" w:cs="华文仿宋"/>
          <w:color w:val="000000" w:themeColor="text1"/>
          <w:sz w:val="28"/>
          <w:szCs w:val="28"/>
          <w:lang w:val="en-US" w:eastAsia="zh-CN"/>
          <w14:textFill>
            <w14:solidFill>
              <w14:schemeClr w14:val="tx1"/>
            </w14:solidFill>
          </w14:textFill>
        </w:rPr>
        <w:t>37</w:t>
      </w:r>
      <w:r>
        <w:rPr>
          <w:rFonts w:hint="eastAsia" w:ascii="仿宋_GB2312" w:hAnsi="华文仿宋" w:eastAsia="仿宋_GB2312" w:cs="华文仿宋"/>
          <w:color w:val="000000" w:themeColor="text1"/>
          <w:sz w:val="28"/>
          <w:szCs w:val="28"/>
          <w14:textFill>
            <w14:solidFill>
              <w14:schemeClr w14:val="tx1"/>
            </w14:solidFill>
          </w14:textFill>
        </w:rPr>
        <w:t>本校本教材。</w:t>
      </w:r>
    </w:p>
    <w:p>
      <w:pPr>
        <w:keepNext w:val="0"/>
        <w:keepLines w:val="0"/>
        <w:widowControl w:val="0"/>
        <w:suppressLineNumbers w:val="0"/>
        <w:spacing w:before="0" w:beforeAutospacing="0" w:after="0" w:afterAutospacing="0" w:line="360" w:lineRule="auto"/>
        <w:ind w:left="0" w:right="0" w:firstLine="560" w:firstLineChars="200"/>
        <w:jc w:val="both"/>
        <w:outlineLvl w:val="1"/>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学校全面贯彻落实中央及省市教育主管部门关于职业教育应加强和改进公共基础课教学的要求</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在保障学生技术技能培养质量的基础上，加强文化基础教育。按教育部颁布的教学大纲(课程标准)规定，开足、开齐、开好德育、语文、数学、英语、体育与健康、公共艺术、计算机应用基础等基础课程，公共基础课程学时占总学时的1/3。针对职业学校学生认知特点，改革学科本位的传统教学模式，创新公共基础课教学，改善课堂教学效果。</w:t>
      </w:r>
    </w:p>
    <w:p>
      <w:pPr>
        <w:keepNext w:val="0"/>
        <w:keepLines w:val="0"/>
        <w:widowControl w:val="0"/>
        <w:suppressLineNumbers w:val="0"/>
        <w:spacing w:before="0" w:beforeAutospacing="0" w:after="0" w:afterAutospacing="0" w:line="360" w:lineRule="auto"/>
        <w:ind w:left="0" w:right="0" w:firstLine="560" w:firstLineChars="200"/>
        <w:jc w:val="both"/>
        <w:outlineLvl w:val="1"/>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学校立足实际，结合省市课程改革要求，精心设计开展</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四力融合”——“学习力、做事力、生活力、生存力”选择性课程改革。以五种共建的形式（教师团队共建、校企合作共建、专业合作共建、校校合作共建、线上线下共建）实施课程开发，鼓励教师积极整合资源，并引入网络平台对课改教学质量进行网络化、实时性精准管理，最后以六种方式（学生评价、教师评价、企业评价、行业评价、机构评价、家长评价）进行评价。</w:t>
      </w:r>
    </w:p>
    <w:p>
      <w:pPr>
        <w:keepNext w:val="0"/>
        <w:keepLines w:val="0"/>
        <w:widowControl w:val="0"/>
        <w:suppressLineNumbers w:val="0"/>
        <w:spacing w:before="0" w:beforeAutospacing="0" w:after="0" w:afterAutospacing="0" w:line="360" w:lineRule="auto"/>
        <w:ind w:left="0" w:right="0" w:firstLine="560" w:firstLineChars="200"/>
        <w:jc w:val="both"/>
        <w:outlineLvl w:val="1"/>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2020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年，学校在课改上实现了四个目标：一是完成物联网、酒店和汽修专业</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核心课程模块+自选课程模块”的选择性课程体系建设方案；二是启动了物联网、酒店和汽修专业课程改革，在进行行业调研、聘请专家指导的基础上制定专业“核心课程模块+自选课程模块”课程体系设计方案和三个专业的核心课程和自选课程名称和课程标准草案；三是形成了37</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本校本教材编制目录和编制初稿；四是强化了学生职业精神与素养的培养，强化了学生专业能力的培养，强化了学生知识应用能力和综合素质的培养，提升了学生终身发展的能力。</w:t>
      </w:r>
    </w:p>
    <w:p>
      <w:pPr>
        <w:keepNext w:val="0"/>
        <w:keepLines w:val="0"/>
        <w:widowControl w:val="0"/>
        <w:suppressLineNumbers w:val="0"/>
        <w:spacing w:before="0" w:beforeAutospacing="0" w:after="0" w:afterAutospacing="0" w:line="360" w:lineRule="auto"/>
        <w:ind w:left="0" w:right="0" w:firstLine="560" w:firstLineChars="200"/>
        <w:jc w:val="both"/>
        <w:outlineLvl w:val="1"/>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2020</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年，学校继续开设选修课，开设网络课程</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36</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门，全校共</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14</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个班级</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487</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名学生参与网络选修课。我们结合嘉善特殊的地理位置和文化氛围，与关工委合作开设了思政讲座课程</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6</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门，全校</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24个班级915名学生参加。</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校企合作课程</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10门，有旅游专业、汽修专业等专业课程，丰富了学生的兴趣，发展了学生的专长。</w:t>
      </w:r>
    </w:p>
    <w:p>
      <w:pPr>
        <w:keepNext w:val="0"/>
        <w:keepLines w:val="0"/>
        <w:widowControl w:val="0"/>
        <w:suppressLineNumbers w:val="0"/>
        <w:spacing w:before="0" w:beforeAutospacing="0" w:after="0" w:afterAutospacing="0" w:line="360" w:lineRule="auto"/>
        <w:ind w:left="0" w:right="0" w:firstLine="562" w:firstLineChars="200"/>
        <w:jc w:val="both"/>
        <w:outlineLvl w:val="1"/>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b/>
          <w:color w:val="000000" w:themeColor="text1"/>
          <w:kern w:val="2"/>
          <w:sz w:val="28"/>
          <w:szCs w:val="28"/>
          <w:lang w:val="en-US" w:eastAsia="zh-CN" w:bidi="ar"/>
          <w14:textFill>
            <w14:solidFill>
              <w14:schemeClr w14:val="tx1"/>
            </w14:solidFill>
          </w14:textFill>
        </w:rPr>
        <w:t>丰富资源，构架</w:t>
      </w:r>
      <w:r>
        <w:rPr>
          <w:rFonts w:hint="default" w:ascii="仿宋_GB2312" w:hAnsi="华文仿宋" w:eastAsia="仿宋_GB2312" w:cs="华文仿宋"/>
          <w:b/>
          <w:color w:val="000000" w:themeColor="text1"/>
          <w:kern w:val="2"/>
          <w:sz w:val="28"/>
          <w:szCs w:val="28"/>
          <w:lang w:val="en-US" w:eastAsia="zh-CN" w:bidi="ar"/>
          <w14:textFill>
            <w14:solidFill>
              <w14:schemeClr w14:val="tx1"/>
            </w14:solidFill>
          </w14:textFill>
        </w:rPr>
        <w:t>“线上+线下”理虚实一体的教学新资源。</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为了解决中职教育教学资源匮乏的问题，学校积极利用现有资源，拓展新资源。学校以</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通识教育+专业教育、线上教育+线下教育、正式教育+非正式教育”为抓手，搭建学校网络教育平台，培养学生自主学习能力。学校引入了职业道、德大学经典传统文化课程、职业礼仪课程、职业道德课程等系列课程，通过大数据分析，随时统计学生学习成果，极大了丰富了教育教学资源。学校引进了创新创业教育、汽修专业虚拟操作软件等网络平台，在网络虚拟环境中学习、体验，提升教育实效。学校承担了浙江省物联网技术及应用专业数字化基地建设和嘉兴市酒店服务与管理专业创新基地建设，发挥了数字化资源的辐射示范作用。同时，建设学校图书馆经典阅读区，记录《观书有感》，引导学生热爱阅读，丰富精神世界。</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仿宋_GB2312" w:hAnsi="华文仿宋" w:eastAsia="仿宋_GB2312" w:cs="华文仿宋"/>
          <w:color w:val="000000" w:themeColor="text1"/>
          <w:kern w:val="2"/>
          <w:sz w:val="28"/>
          <w:szCs w:val="28"/>
          <w14:textFill>
            <w14:solidFill>
              <w14:schemeClr w14:val="tx1"/>
            </w14:solidFill>
          </w14:textFill>
        </w:rPr>
      </w:pPr>
      <w:r>
        <w:rPr>
          <w:rFonts w:hint="default" w:ascii="仿宋_GB2312" w:hAnsi="华文仿宋" w:eastAsia="仿宋_GB2312" w:cs="仿宋_GB2312"/>
          <w:b/>
          <w:color w:val="000000" w:themeColor="text1"/>
          <w:kern w:val="2"/>
          <w:sz w:val="28"/>
          <w:szCs w:val="28"/>
          <w:lang w:val="en-US" w:eastAsia="zh-CN" w:bidi="ar"/>
          <w14:textFill>
            <w14:solidFill>
              <w14:schemeClr w14:val="tx1"/>
            </w14:solidFill>
          </w14:textFill>
        </w:rPr>
        <w:t>紧随行业发展，建立多元实训基地。</w:t>
      </w: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我校现有省级技术技能大师工作室两个，省级优势特色专业一个，省级品牌专业一个，县公共实训基地等，借助这些教育教学优势，我们以</w:t>
      </w:r>
      <w:r>
        <w:rPr>
          <w:rFonts w:hint="default" w:ascii="仿宋_GB2312" w:hAnsi="华文仿宋" w:eastAsia="仿宋_GB2312" w:cs="华文仿宋"/>
          <w:color w:val="000000" w:themeColor="text1"/>
          <w:kern w:val="2"/>
          <w:sz w:val="28"/>
          <w:szCs w:val="28"/>
          <w:lang w:val="en-US" w:eastAsia="zh-CN" w:bidi="ar"/>
          <w14:textFill>
            <w14:solidFill>
              <w14:schemeClr w14:val="tx1"/>
            </w14:solidFill>
          </w14:textFill>
        </w:rPr>
        <w:t>“校内外相融合、理虚实相融通、公共实训基地与校内实训基地融为一体”为原则，紧随行业发展，我们对接国际金钥匙联盟，新增仿真酒店，共同培养中职段的金钥匙服务精英。</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Times New Roman" w:hAnsi="Times New Roman"/>
          <w:color w:val="000000" w:themeColor="text1"/>
          <w:szCs w:val="32"/>
          <w:lang w:eastAsia="zh-CN"/>
          <w14:textFill>
            <w14:solidFill>
              <w14:schemeClr w14:val="tx1"/>
            </w14:solidFill>
          </w14:textFill>
        </w:rPr>
      </w:pPr>
      <w:r>
        <w:rPr>
          <w:rFonts w:hint="default" w:ascii="仿宋_GB2312" w:hAnsi="华文仿宋" w:eastAsia="仿宋_GB2312" w:cs="仿宋_GB2312"/>
          <w:color w:val="000000" w:themeColor="text1"/>
          <w:kern w:val="2"/>
          <w:sz w:val="28"/>
          <w:szCs w:val="28"/>
          <w:lang w:val="en-US" w:eastAsia="zh-CN" w:bidi="ar"/>
          <w14:textFill>
            <w14:solidFill>
              <w14:schemeClr w14:val="tx1"/>
            </w14:solidFill>
          </w14:textFill>
        </w:rPr>
        <w:t>此外，积极践行创新建设的理念，完善实训室功能。结合行业发展及专业教育需要，我们创造性地建设了古镇旅游展览馆，进一步拓宽专业实训室的功能及辐射范围。本学期积极为嘉善社保局、研训中心等单位承办相关技能培训提供场地、设备等，为训练提高在校学生的综合能力、提升社会人员职业技能提供了有力的硬件条件保证。</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3.3教师培养培训</w:t>
      </w:r>
    </w:p>
    <w:p>
      <w:pPr>
        <w:spacing w:line="360" w:lineRule="auto"/>
        <w:ind w:firstLine="560" w:firstLineChars="20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学校按照上级主管部门要求，认真组织教师有序开展浙江省教师360学分继续教育培训活动。通过优化培训计划，加强过程性管理，合理处理工学矛盾，统筹兼顾，确保了培训任务的完成。</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一、</w:t>
      </w:r>
      <w:r>
        <w:rPr>
          <w:rFonts w:hint="eastAsia" w:ascii="仿宋_GB2312" w:hAnsi="华文仿宋" w:eastAsia="仿宋_GB2312" w:cs="华文仿宋"/>
          <w:b/>
          <w:bCs/>
          <w:color w:val="000000" w:themeColor="text1"/>
          <w:sz w:val="28"/>
          <w:szCs w:val="28"/>
          <w14:textFill>
            <w14:solidFill>
              <w14:schemeClr w14:val="tx1"/>
            </w14:solidFill>
          </w14:textFill>
        </w:rPr>
        <w:t>加强制度建设，完善师资考评制度</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学校制定了《学校教师队伍建设三年发展规划》、《学校教师培养培训三年规划》、《教师个人专业规划》、《青年教师素质提升方案》和《上岗三年内新教师业务素质提升方案》，利用教学诊断平台全过程采集教师成长数据，实现了全过程、精准化的教师评价。</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二、</w:t>
      </w:r>
      <w:r>
        <w:rPr>
          <w:rFonts w:hint="eastAsia" w:ascii="仿宋_GB2312" w:hAnsi="华文仿宋" w:eastAsia="仿宋_GB2312" w:cs="华文仿宋"/>
          <w:b/>
          <w:bCs/>
          <w:color w:val="000000" w:themeColor="text1"/>
          <w:sz w:val="28"/>
          <w:szCs w:val="28"/>
          <w14:textFill>
            <w14:solidFill>
              <w14:schemeClr w14:val="tx1"/>
            </w14:solidFill>
          </w14:textFill>
        </w:rPr>
        <w:t>加强团队建设，建立长效培养机制</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为了满足职业院校教师、教材、教法“三教”改革需要，学校以专业群为基础，组建了10个教师教学创新团队，其中有9个团队被评为嘉兴市中等职业学校教师教学创新团队。各师资团队在校外专家、校内名师和企业师傅的指导下围绕课程改革、教材编撰、创新教学方法、革新评价模式和创新创业等方面开展了一系列活动。先后开设了红船领航系列课程涵盖善文化课程、朗诵课程、非遗传承等校本课程7门，建设了2门共计20多节微课程。</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三、</w:t>
      </w:r>
      <w:r>
        <w:rPr>
          <w:rFonts w:hint="eastAsia" w:ascii="仿宋_GB2312" w:hAnsi="华文仿宋" w:eastAsia="仿宋_GB2312" w:cs="华文仿宋"/>
          <w:b/>
          <w:bCs/>
          <w:color w:val="000000" w:themeColor="text1"/>
          <w:sz w:val="28"/>
          <w:szCs w:val="28"/>
          <w14:textFill>
            <w14:solidFill>
              <w14:schemeClr w14:val="tx1"/>
            </w14:solidFill>
          </w14:textFill>
        </w:rPr>
        <w:t>实施分层培养，优化梯队培养模式</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学校基于分层培养的思路分别实施“青蓝工程”、“砥柱工程”和“领雁工程”，对不同层次的教师设立不同的入选条件，明确不同的培养目标，实施不同的培养措施。</w:t>
      </w:r>
    </w:p>
    <w:p>
      <w:pPr>
        <w:spacing w:line="360" w:lineRule="auto"/>
        <w:ind w:firstLine="562"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青年教师培养：</w:t>
      </w:r>
      <w:r>
        <w:rPr>
          <w:rFonts w:hint="eastAsia" w:ascii="仿宋_GB2312" w:hAnsi="华文仿宋" w:eastAsia="仿宋_GB2312" w:cs="华文仿宋"/>
          <w:b w:val="0"/>
          <w:bCs w:val="0"/>
          <w:color w:val="000000" w:themeColor="text1"/>
          <w:sz w:val="28"/>
          <w:szCs w:val="28"/>
          <w14:textFill>
            <w14:solidFill>
              <w14:schemeClr w14:val="tx1"/>
            </w14:solidFill>
          </w14:textFill>
        </w:rPr>
        <w:t>举办青年教师培训班，为青年教师开展师徒结对、说课展示、公开课等一系列活动，提升青年教师业务水平。</w:t>
      </w:r>
    </w:p>
    <w:p>
      <w:pPr>
        <w:spacing w:line="360" w:lineRule="auto"/>
        <w:ind w:firstLine="562"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骨干教师培养：</w:t>
      </w:r>
      <w:r>
        <w:rPr>
          <w:rFonts w:hint="eastAsia" w:ascii="仿宋_GB2312" w:hAnsi="华文仿宋" w:eastAsia="仿宋_GB2312" w:cs="华文仿宋"/>
          <w:b w:val="0"/>
          <w:bCs w:val="0"/>
          <w:color w:val="000000" w:themeColor="text1"/>
          <w:sz w:val="28"/>
          <w:szCs w:val="28"/>
          <w14:textFill>
            <w14:solidFill>
              <w14:schemeClr w14:val="tx1"/>
            </w14:solidFill>
          </w14:textFill>
        </w:rPr>
        <w:t>加大各学科骨干教师培养力度，通过安排其外出培训，参与课题研究、论文撰写和业务竞赛打磨等教科研活动，发挥他们在教研组活动中的带头作用。为了提升骨干教师的业务素养，学校积极安排骨干教师与校外名师结对，安排他们参加各类师资培训、同课异构等活动。2020年，沈欢老师代表学校赴江苏吴江参加长三角同课异构活动，受到听课老师的一致好评。</w:t>
      </w:r>
    </w:p>
    <w:p>
      <w:pPr>
        <w:spacing w:line="360" w:lineRule="auto"/>
        <w:ind w:firstLine="562"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名师培养：</w:t>
      </w:r>
      <w:r>
        <w:rPr>
          <w:rFonts w:hint="eastAsia" w:ascii="仿宋_GB2312" w:hAnsi="华文仿宋" w:eastAsia="仿宋_GB2312" w:cs="华文仿宋"/>
          <w:b w:val="0"/>
          <w:bCs w:val="0"/>
          <w:color w:val="000000" w:themeColor="text1"/>
          <w:sz w:val="28"/>
          <w:szCs w:val="28"/>
          <w14:textFill>
            <w14:solidFill>
              <w14:schemeClr w14:val="tx1"/>
            </w14:solidFill>
          </w14:textFill>
        </w:rPr>
        <w:t>学校依托校内“求索”名师工作室，把握“长三角教育一体化发展”契机，先后与上海市中职谢永业名师工作室、江苏省吴江中专名师工作室结对，组织校级名师交流活动，为名师自我提升搭建平台。</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2020年，在嘉兴市第十三批学科带头人评比中，有2位老师被评为市级学科带头人；在嘉善县第六批名教师评比中，有3位老师被评为嘉善县名师。全校名师数额比去年增加3人。7月举行的嘉善县青年教师考评中，我校九位上岗满三年的青年教师参加考核，其中1人获得优秀，3人获得良好，其他全部合格。</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四、</w:t>
      </w:r>
      <w:r>
        <w:rPr>
          <w:rFonts w:hint="eastAsia" w:ascii="仿宋_GB2312" w:hAnsi="华文仿宋" w:eastAsia="仿宋_GB2312" w:cs="华文仿宋"/>
          <w:b/>
          <w:bCs/>
          <w:color w:val="000000" w:themeColor="text1"/>
          <w:sz w:val="28"/>
          <w:szCs w:val="28"/>
          <w14:textFill>
            <w14:solidFill>
              <w14:schemeClr w14:val="tx1"/>
            </w14:solidFill>
          </w14:textFill>
        </w:rPr>
        <w:t>组织教师培训，提升教师专业素养</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lang w:val="en-US" w:eastAsia="zh-CN"/>
          <w14:textFill>
            <w14:solidFill>
              <w14:schemeClr w14:val="tx1"/>
            </w14:solidFill>
          </w14:textFill>
        </w:rPr>
        <w:t>2020年，</w:t>
      </w:r>
      <w:r>
        <w:rPr>
          <w:rFonts w:hint="eastAsia" w:ascii="仿宋_GB2312" w:hAnsi="华文仿宋" w:eastAsia="仿宋_GB2312" w:cs="华文仿宋"/>
          <w:b w:val="0"/>
          <w:bCs w:val="0"/>
          <w:color w:val="000000" w:themeColor="text1"/>
          <w:sz w:val="28"/>
          <w:szCs w:val="28"/>
          <w14:textFill>
            <w14:solidFill>
              <w14:schemeClr w14:val="tx1"/>
            </w14:solidFill>
          </w14:textFill>
        </w:rPr>
        <w:t>学校按照上级主管部门要求，在做好疫情防控的前提下，认真组织教师有序开展浙江省教师360学分继续教育培训活动，制定了详细的疫情防控预案和教师培训计划，建立起教师培训制度，设立专项资金，保障培训任务完成。</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2020年，教师参加培训人次分别为省级培训43人次，市级别培训73人次，县级培训117人次。并在条件允许的情况下，选派优秀教师外出参加课改、信息化、线上课程开发和高技能双师型等培训，返校后再对教研组教师进行二级培训。</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五、</w:t>
      </w:r>
      <w:r>
        <w:rPr>
          <w:rFonts w:hint="eastAsia" w:ascii="仿宋_GB2312" w:hAnsi="华文仿宋" w:eastAsia="仿宋_GB2312" w:cs="华文仿宋"/>
          <w:b/>
          <w:bCs/>
          <w:color w:val="000000" w:themeColor="text1"/>
          <w:sz w:val="28"/>
          <w:szCs w:val="28"/>
          <w14:textFill>
            <w14:solidFill>
              <w14:schemeClr w14:val="tx1"/>
            </w14:solidFill>
          </w14:textFill>
        </w:rPr>
        <w:t>提升科研能力，打造高素质师资队伍</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学校贯彻落实“科研强师、科研兴校”的指导思想，重视教学实践和科学研究的结合，制定《教学科研、教学业务工作量考核办法》，经教代会通过，以此鼓励全校教师积极参与教科研工作。为了提升教师科研能力，学校教科室定期开展教科研培训，组织教师开展课题研究、论文撰写，科研成果打磨活动。2020年，学校课题立项累计：省教育信息化研究课题1项，市规划课题2项，市微型课题3项，县级规划课题9项，微型课题7项。教师参加各级论文评比累计获得省二等奖2项，省三等奖1项；市论文一等奖10篇，市二等奖11篇，市三等奖29篇；县论文一等奖10篇，县二等奖26篇，县三等奖34篇；刊物省级以上4篇。</w:t>
      </w:r>
    </w:p>
    <w:p>
      <w:pPr>
        <w:spacing w:line="360" w:lineRule="auto"/>
        <w:ind w:firstLine="562" w:firstLineChars="200"/>
        <w:rPr>
          <w:rFonts w:hint="eastAsia"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六、</w:t>
      </w:r>
      <w:r>
        <w:rPr>
          <w:rFonts w:hint="eastAsia" w:ascii="仿宋_GB2312" w:hAnsi="华文仿宋" w:eastAsia="仿宋_GB2312" w:cs="华文仿宋"/>
          <w:b/>
          <w:bCs/>
          <w:color w:val="000000" w:themeColor="text1"/>
          <w:sz w:val="28"/>
          <w:szCs w:val="28"/>
          <w14:textFill>
            <w14:solidFill>
              <w14:schemeClr w14:val="tx1"/>
            </w14:solidFill>
          </w14:textFill>
        </w:rPr>
        <w:t>培养教师信息化素养，促进学校特色发展</w:t>
      </w:r>
    </w:p>
    <w:p>
      <w:pPr>
        <w:spacing w:line="360" w:lineRule="auto"/>
        <w:ind w:firstLine="560"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学校通过“理论+实践”形式不断提升教师信息化素养，积极选派教师外出参加各类信息化培训，并通过“基于大数据平台的混合式教学模式”开展信息化教学方式实践，今年12月组织全校县教学能手开设“混合式教学”校级公开课，形成了多个有推广价值的教学案例。2020年教师在各类信息化业务竞赛中累计获奖：全国二等奖1项，省二等奖2项，省三等奖1项，市一等奖4项，市二等奖11项，市三等奖19项，县一等奖5项，县二等奖13项，县三等奖3项。</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3.4规范管理情况</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 xml:space="preserve">学校在县教育局的要求下制定了符合学校发展的“小微权力”主要在招生入学、学籍管理、学生团员发展、学生干部选任、学生职业技能鉴定、学生实习岗位选派、学生资助对象认定、教师职称评聘、教职工聘用、教职工考核、奖惩、学杂费收取及管理、学生教辅资料征订、零星维修维护、学生食堂供应商确定以及日常管理、校企合作管理、干部提拔任用、实训设备、耗材采购、学生干部奖惩、政府采购、资产处置工作等方面都制定了管理流程、工作程序。 </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一、</w:t>
      </w:r>
      <w:r>
        <w:rPr>
          <w:rFonts w:hint="eastAsia" w:ascii="仿宋_GB2312" w:hAnsi="华文仿宋" w:eastAsia="仿宋_GB2312" w:cs="华文仿宋"/>
          <w:b/>
          <w:bCs/>
          <w:color w:val="000000" w:themeColor="text1"/>
          <w:sz w:val="28"/>
          <w:szCs w:val="28"/>
          <w14:textFill>
            <w14:solidFill>
              <w14:schemeClr w14:val="tx1"/>
            </w14:solidFill>
          </w14:textFill>
        </w:rPr>
        <w:t>学校制度建设完善。</w:t>
      </w:r>
      <w:r>
        <w:rPr>
          <w:rFonts w:hint="eastAsia" w:ascii="仿宋_GB2312" w:hAnsi="华文仿宋" w:eastAsia="仿宋_GB2312" w:cs="华文仿宋"/>
          <w:color w:val="000000" w:themeColor="text1"/>
          <w:sz w:val="28"/>
          <w:szCs w:val="28"/>
          <w14:textFill>
            <w14:solidFill>
              <w14:schemeClr w14:val="tx1"/>
            </w14:solidFill>
          </w14:textFill>
        </w:rPr>
        <w:t>通过“目标定位、班子讨论、中层献策、教师参与、科室拟定、通过落实”五个流程规划学校制度建设，出台《校务公开实施方案》、《教职工考勤制度》、《学生实习管理制度》等80项制度，通过教职工会议、班主任会议深入落实各项制度的实施情况，通过中层干部会议、党员学习、教代会，不断修订完善制度。</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二、</w:t>
      </w:r>
      <w:r>
        <w:rPr>
          <w:rFonts w:hint="eastAsia" w:ascii="仿宋_GB2312" w:hAnsi="华文仿宋" w:eastAsia="仿宋_GB2312" w:cs="华文仿宋"/>
          <w:b/>
          <w:bCs/>
          <w:color w:val="000000" w:themeColor="text1"/>
          <w:sz w:val="28"/>
          <w:szCs w:val="28"/>
          <w14:textFill>
            <w14:solidFill>
              <w14:schemeClr w14:val="tx1"/>
            </w14:solidFill>
          </w14:textFill>
        </w:rPr>
        <w:t>教学管理体现职教特色。</w:t>
      </w:r>
      <w:r>
        <w:rPr>
          <w:rFonts w:hint="eastAsia" w:ascii="仿宋_GB2312" w:hAnsi="华文仿宋" w:eastAsia="仿宋_GB2312" w:cs="华文仿宋"/>
          <w:color w:val="000000" w:themeColor="text1"/>
          <w:sz w:val="28"/>
          <w:szCs w:val="28"/>
          <w14:textFill>
            <w14:solidFill>
              <w14:schemeClr w14:val="tx1"/>
            </w14:solidFill>
          </w14:textFill>
        </w:rPr>
        <w:t>制定了包括《嘉善信息技术工程学校中职选择性课改方案》、《学分制实施细则》、《师生技能大赛、创业创新大赛奖励施行方案》、《校本教材开发制度》等具有职教特色的教学管理制度，倡导师生“以赛促教、以赛促学”，鼓励师生“教材开发、自我规划”。创新教学模式，形成了以项目教学、案例教学等为主体的5种教学模式。广大教师普遍采用项目教学、案例教学、场景教学和模拟教学等多种教学方式进行教学，注意专业教学过程与生产过程的对接，注重教学过程实践性、开放性和职业性。建立教学质量监控体系。学校制定并不断完善教育教学质量监测实施办法，建立了以学校为核心、第三方参与的人才培养质量评价机制，以教学效果评价教师、以素质能力评价学生,以社会贡献评价学校。</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三、</w:t>
      </w:r>
      <w:r>
        <w:rPr>
          <w:rFonts w:hint="eastAsia" w:ascii="仿宋_GB2312" w:hAnsi="华文仿宋" w:eastAsia="仿宋_GB2312" w:cs="华文仿宋"/>
          <w:b/>
          <w:bCs/>
          <w:color w:val="000000" w:themeColor="text1"/>
          <w:sz w:val="28"/>
          <w:szCs w:val="28"/>
          <w14:textFill>
            <w14:solidFill>
              <w14:schemeClr w14:val="tx1"/>
            </w14:solidFill>
          </w14:textFill>
        </w:rPr>
        <w:t>德育管理幸福化。</w:t>
      </w:r>
      <w:r>
        <w:rPr>
          <w:rFonts w:hint="eastAsia" w:ascii="仿宋_GB2312" w:hAnsi="华文仿宋" w:eastAsia="仿宋_GB2312" w:cs="华文仿宋"/>
          <w:color w:val="000000" w:themeColor="text1"/>
          <w:sz w:val="28"/>
          <w:szCs w:val="28"/>
          <w14:textFill>
            <w14:solidFill>
              <w14:schemeClr w14:val="tx1"/>
            </w14:solidFill>
          </w14:textFill>
        </w:rPr>
        <w:t>学校积极营造幸福校园文化，施行“幸福育才”德育管理，建立教师值日、值夜、值周制度，做到“全程、全员”育人，建立学生值周、学生会自主管理制度，全员学生参与。制定班主任工作考核、学生操行评定、德育导师、7S企业管理等，结合28个校园社团，32个校园活动，引导每名学生“学有所长、才有所展、学有所乐、技有所施”，学生德育管理幸福化。</w:t>
      </w:r>
    </w:p>
    <w:p>
      <w:pPr>
        <w:spacing w:line="360" w:lineRule="auto"/>
        <w:ind w:firstLine="562" w:firstLineChars="200"/>
        <w:rPr>
          <w:rFonts w:hint="eastAsia" w:ascii="仿宋_GB2312" w:hAnsi="华文仿宋" w:eastAsia="仿宋_GB2312" w:cs="华文仿宋"/>
          <w:b w:val="0"/>
          <w:bCs w:val="0"/>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四、</w:t>
      </w:r>
      <w:r>
        <w:rPr>
          <w:rFonts w:hint="eastAsia" w:ascii="仿宋_GB2312" w:hAnsi="华文仿宋" w:eastAsia="仿宋_GB2312" w:cs="华文仿宋"/>
          <w:b/>
          <w:bCs/>
          <w:color w:val="000000" w:themeColor="text1"/>
          <w:sz w:val="28"/>
          <w:szCs w:val="28"/>
          <w14:textFill>
            <w14:solidFill>
              <w14:schemeClr w14:val="tx1"/>
            </w14:solidFill>
          </w14:textFill>
        </w:rPr>
        <w:t>科研管理研究化。</w:t>
      </w:r>
      <w:r>
        <w:rPr>
          <w:rFonts w:hint="eastAsia" w:ascii="仿宋_GB2312" w:hAnsi="华文仿宋" w:eastAsia="仿宋_GB2312" w:cs="华文仿宋"/>
          <w:color w:val="000000" w:themeColor="text1"/>
          <w:sz w:val="28"/>
          <w:szCs w:val="28"/>
          <w14:textFill>
            <w14:solidFill>
              <w14:schemeClr w14:val="tx1"/>
            </w14:solidFill>
          </w14:textFill>
        </w:rPr>
        <w:t>学教科室作为学校教科研工作职责科室，充分发挥市教科研基地作用，针对学校工作的重点，扎实有效地开展工作，以制度建设为先导，以教师发展为目标，以课题研究为抓手，以业务竞赛为平台，有步骤、多形式地开展各项工作，努力培养一支师德高、素质高的教师队伍，切实履行好教科研部门“研究、指导、服务”的工作职责，使教育科研成为能够推动学校各项改革的有力保障。</w:t>
      </w:r>
      <w:r>
        <w:rPr>
          <w:rFonts w:hint="eastAsia" w:ascii="仿宋_GB2312" w:hAnsi="华文仿宋" w:eastAsia="仿宋_GB2312" w:cs="华文仿宋"/>
          <w:b w:val="0"/>
          <w:bCs w:val="0"/>
          <w:color w:val="000000" w:themeColor="text1"/>
          <w:sz w:val="28"/>
          <w:szCs w:val="28"/>
          <w14:textFill>
            <w14:solidFill>
              <w14:schemeClr w14:val="tx1"/>
            </w14:solidFill>
          </w14:textFill>
        </w:rPr>
        <w:t>2020年，学校课题立项累计：省教育信息化研究课题1项，市规划课题2项，市微型课题3项，县级规划课题9项，微型课题7项。教师参加各级论文评比累计获得省二等奖2项，省三等奖1项；市论文一等奖10篇，市二等奖11篇，市三等奖29篇；县论文一等奖10篇，县二等奖26篇，县三等奖34篇；刊物省级以上4篇。</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val="0"/>
          <w:bCs w:val="0"/>
          <w:color w:val="000000" w:themeColor="text1"/>
          <w:sz w:val="28"/>
          <w:szCs w:val="28"/>
          <w14:textFill>
            <w14:solidFill>
              <w14:schemeClr w14:val="tx1"/>
            </w14:solidFill>
          </w14:textFill>
        </w:rPr>
        <w:t>2020年教师在各类信息化业务竞赛中累计获奖：全国二等奖1项，省二等奖2项，省三等奖1项，市一等奖4项，市二等奖11项，市三等奖19项，县一等奖5项，县二等奖13项，县三等奖3项。</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安全管理精细化。</w:t>
      </w:r>
      <w:r>
        <w:rPr>
          <w:rFonts w:hint="eastAsia" w:ascii="仿宋_GB2312" w:hAnsi="华文仿宋" w:eastAsia="仿宋_GB2312" w:cs="华文仿宋"/>
          <w:color w:val="000000" w:themeColor="text1"/>
          <w:sz w:val="28"/>
          <w:szCs w:val="28"/>
          <w14:textFill>
            <w14:solidFill>
              <w14:schemeClr w14:val="tx1"/>
            </w14:solidFill>
          </w14:textFill>
        </w:rPr>
        <w:t>学校建立全程、全员管理制度，层层签订落实安全责任制，以“上下合力、亮点创新、幸福平安”为安全管理目标，做到“三重点三务实”，重法制安全教育、重学生自治管理、重心理健康教育，务实门卫监控检查、务实安全预防教育、务实日常常规工作，把包括食堂卫生、意外伤害、法制教育等方面的风险与危机通过报告会、黑板报、广播、司法教师进课堂等形式灌输到学生心里，学校被评为“全国零犯罪”学校。</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五、</w:t>
      </w:r>
      <w:r>
        <w:rPr>
          <w:rFonts w:hint="eastAsia" w:ascii="仿宋_GB2312" w:hAnsi="华文仿宋" w:eastAsia="仿宋_GB2312" w:cs="华文仿宋"/>
          <w:b/>
          <w:bCs/>
          <w:color w:val="000000" w:themeColor="text1"/>
          <w:sz w:val="28"/>
          <w:szCs w:val="28"/>
          <w14:textFill>
            <w14:solidFill>
              <w14:schemeClr w14:val="tx1"/>
            </w14:solidFill>
          </w14:textFill>
        </w:rPr>
        <w:t>财务管理科学化。</w:t>
      </w:r>
      <w:r>
        <w:rPr>
          <w:rFonts w:hint="eastAsia" w:ascii="仿宋_GB2312" w:hAnsi="华文仿宋" w:eastAsia="仿宋_GB2312" w:cs="华文仿宋"/>
          <w:color w:val="000000" w:themeColor="text1"/>
          <w:sz w:val="28"/>
          <w:szCs w:val="28"/>
          <w14:textFill>
            <w14:solidFill>
              <w14:schemeClr w14:val="tx1"/>
            </w14:solidFill>
          </w14:textFill>
        </w:rPr>
        <w:t>学校严格落实上级及本校财务制度，对学校资金使用做到“科学预算、规范报销、合理采购、平衡收支”，确保资金实际使用按预算执行。学校成立校产管理委员会，配备专业人员，严格校产采购、验收、入库、保管、赔偿等有关手续，落实财产管理责任制，建立学校资产账册，实行“学校——科室——班级——个人”四级责任管理，并及时追究相关责任人责任，确保财务管理科学。</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六、</w:t>
      </w:r>
      <w:r>
        <w:rPr>
          <w:rFonts w:hint="eastAsia" w:ascii="仿宋_GB2312" w:hAnsi="华文仿宋" w:eastAsia="仿宋_GB2312" w:cs="华文仿宋"/>
          <w:b/>
          <w:bCs/>
          <w:color w:val="000000" w:themeColor="text1"/>
          <w:sz w:val="28"/>
          <w:szCs w:val="28"/>
          <w14:textFill>
            <w14:solidFill>
              <w14:schemeClr w14:val="tx1"/>
            </w14:solidFill>
          </w14:textFill>
        </w:rPr>
        <w:t>后勤管理服务化。</w:t>
      </w:r>
      <w:r>
        <w:rPr>
          <w:rFonts w:hint="eastAsia" w:ascii="仿宋_GB2312" w:hAnsi="华文仿宋" w:eastAsia="仿宋_GB2312" w:cs="华文仿宋"/>
          <w:color w:val="000000" w:themeColor="text1"/>
          <w:sz w:val="28"/>
          <w:szCs w:val="28"/>
          <w14:textFill>
            <w14:solidFill>
              <w14:schemeClr w14:val="tx1"/>
            </w14:solidFill>
          </w14:textFill>
        </w:rPr>
        <w:t>学校建立了由校长负总责、分管领导专门抓、总务主任具体抓的工作领导小组，建立健全了有关后勤管理制度，以此作为开展各项工作的抓手。实行了购物、领物、收费登记制度，实物台帐制度，固定资产管理制度。会计人员准确无误地收取开学初的各种费用，每学期结束时及时做好各种帐务核算，结清代办费。同时做好固定资产的清点、核实工作。学校严格执行《食堂管理员工作职责》、《食品卫生检查制度》等管理制度，强化后勤员工的服务和安全意识，不断提高服务质量，努力杜绝食品中毒等类安全事故。还注重加强食堂工作人员的卫生教育，定期对他们进行业务培训，及时兑现奖惩措施。</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lang w:eastAsia="zh-CN"/>
          <w14:textFill>
            <w14:solidFill>
              <w14:schemeClr w14:val="tx1"/>
            </w14:solidFill>
          </w14:textFill>
        </w:rPr>
        <w:t>七、</w:t>
      </w:r>
      <w:r>
        <w:rPr>
          <w:rFonts w:hint="eastAsia" w:ascii="仿宋_GB2312" w:hAnsi="华文仿宋" w:eastAsia="仿宋_GB2312" w:cs="华文仿宋"/>
          <w:b/>
          <w:bCs/>
          <w:color w:val="000000" w:themeColor="text1"/>
          <w:sz w:val="28"/>
          <w:szCs w:val="28"/>
          <w14:textFill>
            <w14:solidFill>
              <w14:schemeClr w14:val="tx1"/>
            </w14:solidFill>
          </w14:textFill>
        </w:rPr>
        <w:t>信息化管理网络化。</w:t>
      </w:r>
      <w:r>
        <w:rPr>
          <w:rFonts w:hint="eastAsia" w:ascii="仿宋_GB2312" w:hAnsi="华文仿宋" w:eastAsia="仿宋_GB2312" w:cs="华文仿宋"/>
          <w:color w:val="000000" w:themeColor="text1"/>
          <w:sz w:val="28"/>
          <w:szCs w:val="28"/>
          <w14:textFill>
            <w14:solidFill>
              <w14:schemeClr w14:val="tx1"/>
            </w14:solidFill>
          </w14:textFill>
        </w:rPr>
        <w:t>学校积极开展信息化教学。教室均配备多媒体教学设施，所有教师均能运用信息化手段开展课堂教学和网络教学。适应信息社会发展和教学改革需求，学校努力探索“互联网+教学”，进一步完善“互联网+选课”，“互联网+评价”，通过学校微信公众号定期发表学校信息，实时更新动态，实现校园信息共享便利化，有效保持家校互动，真正成为学校、家长、社会三方的信息枢纽，给学校咨询办事提供便利。并积极建立智慧校园，对全校师生的工作、学习、生活等进行全程、全员智能化、科学化、规范化管理，实现校务电子化办公。</w:t>
      </w:r>
    </w:p>
    <w:p>
      <w:pPr>
        <w:spacing w:line="360" w:lineRule="auto"/>
        <w:ind w:firstLine="562" w:firstLineChars="200"/>
        <w:rPr>
          <w:rFonts w:hint="eastAsia" w:ascii="华文仿宋" w:hAnsi="华文仿宋" w:eastAsia="华文仿宋"/>
          <w:color w:val="000000" w:themeColor="text1"/>
          <w:sz w:val="28"/>
          <w:szCs w:val="28"/>
          <w14:textFill>
            <w14:solidFill>
              <w14:schemeClr w14:val="tx1"/>
            </w14:solidFill>
          </w14:textFill>
        </w:rPr>
      </w:pPr>
      <w:r>
        <w:rPr>
          <w:rFonts w:hint="eastAsia" w:ascii="仿宋_GB2312" w:hAnsi="华文仿宋" w:eastAsia="仿宋_GB2312"/>
          <w:b/>
          <w:color w:val="000000" w:themeColor="text1"/>
          <w:sz w:val="28"/>
          <w:szCs w:val="28"/>
          <w14:textFill>
            <w14:solidFill>
              <w14:schemeClr w14:val="tx1"/>
            </w14:solidFill>
          </w14:textFill>
        </w:rPr>
        <w:t>3.5德育工作情况</w:t>
      </w:r>
    </w:p>
    <w:p>
      <w:pPr>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紧紧围绕学校发展的总体目标，坚持“立德树人”根本任务。我们构建德育体系、参与学校创建、开展德育活动、参加各类竞赛、培养德育队伍、建设平安校园和坚守防疫工作。</w:t>
      </w:r>
    </w:p>
    <w:p>
      <w:pPr>
        <w:spacing w:line="360" w:lineRule="auto"/>
        <w:ind w:firstLine="562" w:firstLineChars="200"/>
        <w:rPr>
          <w:rFonts w:ascii="华文仿宋" w:hAnsi="华文仿宋" w:eastAsia="华文仿宋"/>
          <w:b/>
          <w:bCs/>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14:textFill>
            <w14:solidFill>
              <w14:schemeClr w14:val="tx1"/>
            </w14:solidFill>
          </w14:textFill>
        </w:rPr>
        <w:t>一、以申报德育品牌为“切入点”，德育体系建设实现“新跨越”</w:t>
      </w:r>
    </w:p>
    <w:p>
      <w:pPr>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根据本学期学校开学工作报告，针对德育工作碎片化、零碎化、缺乏系统化，班主任队伍建设缺乏支持的服务体系和科学的培养，安全工作防控体系不够完善，我们通过申报浙江省“红船善工”德育品牌，建设德育工作体系。通过一学期的努力，我们基本完成学校德育工作的框架结构，即环境建设、基地建设、德育管理、队伍建设和德育活动五个方面，并进一步细化和研究德育工作，加大德育品牌对我们工作的指导力度。</w:t>
      </w:r>
    </w:p>
    <w:p>
      <w:pPr>
        <w:spacing w:line="360" w:lineRule="auto"/>
        <w:ind w:firstLine="562" w:firstLineChars="200"/>
        <w:rPr>
          <w:rFonts w:ascii="华文仿宋" w:hAnsi="华文仿宋" w:eastAsia="华文仿宋"/>
          <w:b/>
          <w:bCs/>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14:textFill>
            <w14:solidFill>
              <w14:schemeClr w14:val="tx1"/>
            </w14:solidFill>
          </w14:textFill>
        </w:rPr>
        <w:t>二、以协助学校考核为“关键点”，学校各类创建实现“新突破”</w:t>
      </w:r>
    </w:p>
    <w:p>
      <w:pPr>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我们积极协助各类评估和考核，自主准备各类创建。本学期以来，我们参与学校创建</w:t>
      </w:r>
      <w:r>
        <w:rPr>
          <w:rFonts w:ascii="华文仿宋" w:hAnsi="华文仿宋" w:eastAsia="华文仿宋"/>
          <w:color w:val="000000" w:themeColor="text1"/>
          <w:sz w:val="28"/>
          <w:szCs w:val="28"/>
          <w14:textFill>
            <w14:solidFill>
              <w14:schemeClr w14:val="tx1"/>
            </w14:solidFill>
          </w14:textFill>
        </w:rPr>
        <w:t>4次，自主创建7次，准备台账10份；组织全校大型活动8次；组织全校各类专题活动14次；开展各类专题安全教育15次；参与组织年级部各类专题活动14次；参加各类师生竞赛，获奖32项；组织开展各类班主任会议和培训14次。</w:t>
      </w:r>
      <w:r>
        <w:rPr>
          <w:rFonts w:hint="eastAsia" w:ascii="华文仿宋" w:hAnsi="华文仿宋" w:eastAsia="华文仿宋"/>
          <w:color w:val="000000" w:themeColor="text1"/>
          <w:sz w:val="28"/>
          <w:szCs w:val="28"/>
          <w14:textFill>
            <w14:solidFill>
              <w14:schemeClr w14:val="tx1"/>
            </w14:solidFill>
          </w14:textFill>
        </w:rPr>
        <w:t>其中，浙江省“红船善工”德育品牌、嘉善县德育基地学校和嘉善县三星级家长学校已创建成功。</w:t>
      </w:r>
    </w:p>
    <w:p>
      <w:pPr>
        <w:spacing w:line="360" w:lineRule="auto"/>
        <w:ind w:firstLine="562" w:firstLineChars="200"/>
        <w:rPr>
          <w:rFonts w:ascii="华文仿宋" w:hAnsi="华文仿宋" w:eastAsia="华文仿宋"/>
          <w:b/>
          <w:bCs/>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14:textFill>
            <w14:solidFill>
              <w14:schemeClr w14:val="tx1"/>
            </w14:solidFill>
          </w14:textFill>
        </w:rPr>
        <w:t>三、以“红船善工”品牌为“主攻点”，德育活动开展实现“新成效”</w:t>
      </w:r>
    </w:p>
    <w:p>
      <w:pPr>
        <w:spacing w:line="360" w:lineRule="auto"/>
        <w:ind w:firstLine="562"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（一）</w:t>
      </w:r>
      <w:r>
        <w:rPr>
          <w:rFonts w:hint="eastAsia" w:ascii="华文仿宋" w:hAnsi="华文仿宋" w:eastAsia="华文仿宋"/>
          <w:b/>
          <w:bCs/>
          <w:color w:val="000000" w:themeColor="text1"/>
          <w:sz w:val="28"/>
          <w:szCs w:val="28"/>
          <w14:textFill>
            <w14:solidFill>
              <w14:schemeClr w14:val="tx1"/>
            </w14:solidFill>
          </w14:textFill>
        </w:rPr>
        <w:t>德育。</w:t>
      </w:r>
      <w:r>
        <w:rPr>
          <w:rFonts w:hint="eastAsia" w:ascii="华文仿宋" w:hAnsi="华文仿宋" w:eastAsia="华文仿宋"/>
          <w:color w:val="000000" w:themeColor="text1"/>
          <w:sz w:val="28"/>
          <w:szCs w:val="28"/>
          <w14:textFill>
            <w14:solidFill>
              <w14:schemeClr w14:val="tx1"/>
            </w14:solidFill>
          </w14:textFill>
        </w:rPr>
        <w:t>紧紧围绕“红船善工”德育品牌，积打造品牌活动。本学期我们开展全校性的大型活动</w:t>
      </w:r>
      <w:r>
        <w:rPr>
          <w:rFonts w:ascii="华文仿宋" w:hAnsi="华文仿宋" w:eastAsia="华文仿宋"/>
          <w:color w:val="000000" w:themeColor="text1"/>
          <w:sz w:val="28"/>
          <w:szCs w:val="28"/>
          <w14:textFill>
            <w14:solidFill>
              <w14:schemeClr w14:val="tx1"/>
            </w14:solidFill>
          </w14:textFill>
        </w:rPr>
        <w:t>7次，各类主题活动14次，年级部各类活动14次。</w:t>
      </w:r>
      <w:r>
        <w:rPr>
          <w:rFonts w:hint="eastAsia" w:ascii="华文仿宋" w:hAnsi="华文仿宋" w:eastAsia="华文仿宋"/>
          <w:color w:val="000000" w:themeColor="text1"/>
          <w:sz w:val="28"/>
          <w:szCs w:val="28"/>
          <w14:textFill>
            <w14:solidFill>
              <w14:schemeClr w14:val="tx1"/>
            </w14:solidFill>
          </w14:textFill>
        </w:rPr>
        <w:t>组织开展主题报告会、主题教育、学习班、演练、研学和劳动实践等活动，帮助学生树立正确的世界观、人生观和价值观。1</w:t>
      </w:r>
      <w:r>
        <w:rPr>
          <w:rFonts w:ascii="华文仿宋" w:hAnsi="华文仿宋" w:eastAsia="华文仿宋"/>
          <w:color w:val="000000" w:themeColor="text1"/>
          <w:sz w:val="28"/>
          <w:szCs w:val="28"/>
          <w14:textFill>
            <w14:solidFill>
              <w14:schemeClr w14:val="tx1"/>
            </w14:solidFill>
          </w14:textFill>
        </w:rPr>
        <w:t>2</w:t>
      </w:r>
      <w:r>
        <w:rPr>
          <w:rFonts w:hint="eastAsia" w:ascii="华文仿宋" w:hAnsi="华文仿宋" w:eastAsia="华文仿宋"/>
          <w:color w:val="000000" w:themeColor="text1"/>
          <w:sz w:val="28"/>
          <w:szCs w:val="28"/>
          <w14:textFill>
            <w14:solidFill>
              <w14:schemeClr w14:val="tx1"/>
            </w14:solidFill>
          </w14:textFill>
        </w:rPr>
        <w:t>月3</w:t>
      </w:r>
      <w:r>
        <w:rPr>
          <w:rFonts w:ascii="华文仿宋" w:hAnsi="华文仿宋" w:eastAsia="华文仿宋"/>
          <w:color w:val="000000" w:themeColor="text1"/>
          <w:sz w:val="28"/>
          <w:szCs w:val="28"/>
          <w14:textFill>
            <w14:solidFill>
              <w14:schemeClr w14:val="tx1"/>
            </w14:solidFill>
          </w14:textFill>
        </w:rPr>
        <w:t>1</w:t>
      </w:r>
      <w:r>
        <w:rPr>
          <w:rFonts w:hint="eastAsia" w:ascii="华文仿宋" w:hAnsi="华文仿宋" w:eastAsia="华文仿宋"/>
          <w:color w:val="000000" w:themeColor="text1"/>
          <w:sz w:val="28"/>
          <w:szCs w:val="28"/>
          <w14:textFill>
            <w14:solidFill>
              <w14:schemeClr w14:val="tx1"/>
            </w14:solidFill>
          </w14:textFill>
        </w:rPr>
        <w:t>日嘉善县举行全县抗击新冠疫情总结表彰大会，我校1</w:t>
      </w:r>
      <w:r>
        <w:rPr>
          <w:rFonts w:ascii="华文仿宋" w:hAnsi="华文仿宋" w:eastAsia="华文仿宋"/>
          <w:color w:val="000000" w:themeColor="text1"/>
          <w:sz w:val="28"/>
          <w:szCs w:val="28"/>
          <w14:textFill>
            <w14:solidFill>
              <w14:schemeClr w14:val="tx1"/>
            </w14:solidFill>
          </w14:textFill>
        </w:rPr>
        <w:t>905</w:t>
      </w:r>
      <w:r>
        <w:rPr>
          <w:rFonts w:hint="eastAsia" w:ascii="华文仿宋" w:hAnsi="华文仿宋" w:eastAsia="华文仿宋"/>
          <w:color w:val="000000" w:themeColor="text1"/>
          <w:sz w:val="28"/>
          <w:szCs w:val="28"/>
          <w14:textFill>
            <w14:solidFill>
              <w14:schemeClr w14:val="tx1"/>
            </w14:solidFill>
          </w14:textFill>
        </w:rPr>
        <w:t>班苏婷作为唯一的学生代表受到嘉奖，无不显示我们信息学子的责任与担当。</w:t>
      </w:r>
    </w:p>
    <w:p>
      <w:pPr>
        <w:spacing w:line="360" w:lineRule="auto"/>
        <w:ind w:firstLine="562" w:firstLineChars="200"/>
        <w:rPr>
          <w:rFonts w:ascii="华文仿宋" w:hAnsi="华文仿宋" w:eastAsia="华文仿宋"/>
          <w:b/>
          <w:bCs/>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（二）</w:t>
      </w:r>
      <w:r>
        <w:rPr>
          <w:rFonts w:hint="eastAsia" w:ascii="华文仿宋" w:hAnsi="华文仿宋" w:eastAsia="华文仿宋"/>
          <w:b/>
          <w:bCs/>
          <w:color w:val="000000" w:themeColor="text1"/>
          <w:sz w:val="28"/>
          <w:szCs w:val="28"/>
          <w14:textFill>
            <w14:solidFill>
              <w14:schemeClr w14:val="tx1"/>
            </w14:solidFill>
          </w14:textFill>
        </w:rPr>
        <w:t>体育。</w:t>
      </w:r>
      <w:r>
        <w:rPr>
          <w:rFonts w:hint="eastAsia" w:ascii="华文仿宋" w:hAnsi="华文仿宋" w:eastAsia="华文仿宋"/>
          <w:color w:val="000000" w:themeColor="text1"/>
          <w:sz w:val="28"/>
          <w:szCs w:val="28"/>
          <w14:textFill>
            <w14:solidFill>
              <w14:schemeClr w14:val="tx1"/>
            </w14:solidFill>
          </w14:textFill>
        </w:rPr>
        <w:t>本学期，一方面，我们通过改革体育课程教学，将体质测试整合到日常教学中、处室和年级部层面组织丰富多彩的体育活动，如：大课间跑操、篮球赛、排球赛和拔河比赛等，秋季和趣味运动会等；另一方面，我们重视各类活动的课程化，方案化，使得各类活动开展更加规范、更加有效。一学期以来，学生的体质和运动技能得到了较大提升。我校男子篮球队获嘉善县第一名，女子篮球队获嘉善县第二名，啦啦操比赛获嘉兴市二等奖，广播操比赛获县银奖，女子排球队获嘉善县第二名的好成绩。在今年的高校新生体质健康测试中，我校生源在所有中职学校中排名第</w:t>
      </w:r>
      <w:r>
        <w:rPr>
          <w:rFonts w:ascii="华文仿宋" w:hAnsi="华文仿宋" w:eastAsia="华文仿宋"/>
          <w:color w:val="000000" w:themeColor="text1"/>
          <w:sz w:val="28"/>
          <w:szCs w:val="28"/>
          <w14:textFill>
            <w14:solidFill>
              <w14:schemeClr w14:val="tx1"/>
            </w14:solidFill>
          </w14:textFill>
        </w:rPr>
        <w:t>81名，较名次有很大</w:t>
      </w:r>
      <w:r>
        <w:rPr>
          <w:rFonts w:hint="eastAsia" w:ascii="华文仿宋" w:hAnsi="华文仿宋" w:eastAsia="华文仿宋"/>
          <w:color w:val="000000" w:themeColor="text1"/>
          <w:sz w:val="28"/>
          <w:szCs w:val="28"/>
          <w14:textFill>
            <w14:solidFill>
              <w14:schemeClr w14:val="tx1"/>
            </w14:solidFill>
          </w14:textFill>
        </w:rPr>
        <w:t>提升。</w:t>
      </w:r>
    </w:p>
    <w:p>
      <w:pPr>
        <w:spacing w:line="360" w:lineRule="auto"/>
        <w:ind w:firstLine="562"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（三）</w:t>
      </w:r>
      <w:r>
        <w:rPr>
          <w:rFonts w:hint="eastAsia" w:ascii="华文仿宋" w:hAnsi="华文仿宋" w:eastAsia="华文仿宋"/>
          <w:b/>
          <w:bCs/>
          <w:color w:val="000000" w:themeColor="text1"/>
          <w:sz w:val="28"/>
          <w:szCs w:val="28"/>
          <w14:textFill>
            <w14:solidFill>
              <w14:schemeClr w14:val="tx1"/>
            </w14:solidFill>
          </w14:textFill>
        </w:rPr>
        <w:t>美育。</w:t>
      </w:r>
      <w:r>
        <w:rPr>
          <w:rFonts w:hint="eastAsia" w:ascii="华文仿宋" w:hAnsi="华文仿宋" w:eastAsia="华文仿宋"/>
          <w:color w:val="000000" w:themeColor="text1"/>
          <w:sz w:val="28"/>
          <w:szCs w:val="28"/>
          <w14:textFill>
            <w14:solidFill>
              <w14:schemeClr w14:val="tx1"/>
            </w14:solidFill>
          </w14:textFill>
        </w:rPr>
        <w:t>本学期，我们通过组织各类文艺活动、主题月活动和各类竞赛，丰富学生的文化生活，发挥每个同学的个性特长，提升学生的艺术素养。今年的文艺汇演，从前期活动的组织、演出的策划、节目的审核、舞台的彩排和前期各类大量文艺活动所提供的舞台形式和演职人员，使得文艺汇演完美谢幕。</w:t>
      </w:r>
    </w:p>
    <w:p>
      <w:pPr>
        <w:spacing w:line="360" w:lineRule="auto"/>
        <w:ind w:firstLine="562" w:firstLineChars="200"/>
        <w:rPr>
          <w:rFonts w:ascii="华文仿宋" w:hAnsi="华文仿宋" w:eastAsia="华文仿宋"/>
          <w:b/>
          <w:bCs/>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14:textFill>
            <w14:solidFill>
              <w14:schemeClr w14:val="tx1"/>
            </w14:solidFill>
          </w14:textFill>
        </w:rPr>
        <w:t>四、以培养青年班主任为“着力点”，德育队伍建设实现“新提升”</w:t>
      </w:r>
    </w:p>
    <w:p>
      <w:pPr>
        <w:spacing w:line="360" w:lineRule="auto"/>
        <w:ind w:firstLine="562"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（一）</w:t>
      </w:r>
      <w:r>
        <w:rPr>
          <w:rFonts w:ascii="华文仿宋" w:hAnsi="华文仿宋" w:eastAsia="华文仿宋"/>
          <w:b/>
          <w:bCs/>
          <w:color w:val="000000" w:themeColor="text1"/>
          <w:sz w:val="28"/>
          <w:szCs w:val="28"/>
          <w14:textFill>
            <w14:solidFill>
              <w14:schemeClr w14:val="tx1"/>
            </w14:solidFill>
          </w14:textFill>
        </w:rPr>
        <w:t>青年教师队伍建设。</w:t>
      </w:r>
      <w:r>
        <w:rPr>
          <w:rFonts w:ascii="华文仿宋" w:hAnsi="华文仿宋" w:eastAsia="华文仿宋"/>
          <w:color w:val="000000" w:themeColor="text1"/>
          <w:sz w:val="28"/>
          <w:szCs w:val="28"/>
          <w14:textFill>
            <w14:solidFill>
              <w14:schemeClr w14:val="tx1"/>
            </w14:solidFill>
          </w14:textFill>
        </w:rPr>
        <w:t>针对我校青年教师偏多、青年班主任缺乏德育管理经验的现状，我们积极调整班主任例会模式，由事务性地布置工作，转变成为班主任经验交流分享，以此来提升青年班主任的德育管理水平。本学期有十位年轻教师快速地走进了班主任队伍。</w:t>
      </w:r>
    </w:p>
    <w:p>
      <w:pPr>
        <w:spacing w:line="360" w:lineRule="auto"/>
        <w:ind w:firstLine="562" w:firstLineChars="200"/>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（二）</w:t>
      </w:r>
      <w:r>
        <w:rPr>
          <w:rFonts w:ascii="华文仿宋" w:hAnsi="华文仿宋" w:eastAsia="华文仿宋"/>
          <w:b/>
          <w:bCs/>
          <w:color w:val="000000" w:themeColor="text1"/>
          <w:sz w:val="28"/>
          <w:szCs w:val="28"/>
          <w14:textFill>
            <w14:solidFill>
              <w14:schemeClr w14:val="tx1"/>
            </w14:solidFill>
          </w14:textFill>
        </w:rPr>
        <w:t>班主任队伍建设。</w:t>
      </w:r>
      <w:r>
        <w:rPr>
          <w:rFonts w:ascii="华文仿宋" w:hAnsi="华文仿宋" w:eastAsia="华文仿宋"/>
          <w:color w:val="000000" w:themeColor="text1"/>
          <w:sz w:val="28"/>
          <w:szCs w:val="28"/>
          <w14:textFill>
            <w14:solidFill>
              <w14:schemeClr w14:val="tx1"/>
            </w14:solidFill>
          </w14:textFill>
        </w:rPr>
        <w:t>我们推出了“打造中职卓越班级”主题活动，从心理健康培训、成长导师比赛打磨、运动会，家长会等团体活动组织策划分享、班级特殊群里的管理、如何开好家长会和德育案例和叙事等几个方面展开分享交流活动，共计20余次，大大提高了班主任的班级管理能力和业务能力。郭易鑫老师在今年的嘉兴市成长导师比赛中获得了第一名的好成绩。</w:t>
      </w:r>
    </w:p>
    <w:p>
      <w:pPr>
        <w:spacing w:line="360" w:lineRule="auto"/>
        <w:ind w:firstLine="562" w:firstLineChars="200"/>
        <w:rPr>
          <w:rFonts w:ascii="仿宋_GB2312" w:hAnsi="华文仿宋" w:eastAsia="仿宋_GB2312"/>
          <w:color w:val="000000" w:themeColor="text1"/>
          <w:sz w:val="28"/>
          <w:szCs w:val="28"/>
          <w14:textFill>
            <w14:solidFill>
              <w14:schemeClr w14:val="tx1"/>
            </w14:solidFill>
          </w14:textFill>
        </w:rPr>
      </w:pPr>
      <w:r>
        <w:rPr>
          <w:rFonts w:hint="eastAsia" w:ascii="华文仿宋" w:hAnsi="华文仿宋" w:eastAsia="华文仿宋"/>
          <w:b/>
          <w:bCs/>
          <w:color w:val="000000" w:themeColor="text1"/>
          <w:sz w:val="28"/>
          <w:szCs w:val="28"/>
          <w:lang w:eastAsia="zh-CN"/>
          <w14:textFill>
            <w14:solidFill>
              <w14:schemeClr w14:val="tx1"/>
            </w14:solidFill>
          </w14:textFill>
        </w:rPr>
        <w:t>（三）</w:t>
      </w:r>
      <w:r>
        <w:rPr>
          <w:rFonts w:ascii="华文仿宋" w:hAnsi="华文仿宋" w:eastAsia="华文仿宋"/>
          <w:b/>
          <w:bCs/>
          <w:color w:val="000000" w:themeColor="text1"/>
          <w:sz w:val="28"/>
          <w:szCs w:val="28"/>
          <w14:textFill>
            <w14:solidFill>
              <w14:schemeClr w14:val="tx1"/>
            </w14:solidFill>
          </w14:textFill>
        </w:rPr>
        <w:t>德育管理队伍建设。</w:t>
      </w:r>
      <w:r>
        <w:rPr>
          <w:rFonts w:ascii="华文仿宋" w:hAnsi="华文仿宋" w:eastAsia="华文仿宋"/>
          <w:color w:val="000000" w:themeColor="text1"/>
          <w:sz w:val="28"/>
          <w:szCs w:val="28"/>
          <w14:textFill>
            <w14:solidFill>
              <w14:schemeClr w14:val="tx1"/>
            </w14:solidFill>
          </w14:textFill>
        </w:rPr>
        <w:t>改革德育管理模式、逐步下沉工作，不断完善德育例会平台、</w:t>
      </w:r>
      <w:r>
        <w:rPr>
          <w:rFonts w:hint="eastAsia" w:ascii="华文仿宋" w:hAnsi="华文仿宋" w:eastAsia="华文仿宋"/>
          <w:color w:val="000000" w:themeColor="text1"/>
          <w:sz w:val="28"/>
          <w:szCs w:val="28"/>
          <w14:textFill>
            <w14:solidFill>
              <w14:schemeClr w14:val="tx1"/>
            </w14:solidFill>
          </w14:textFill>
        </w:rPr>
        <w:t>探索工作</w:t>
      </w:r>
      <w:r>
        <w:rPr>
          <w:rFonts w:ascii="华文仿宋" w:hAnsi="华文仿宋" w:eastAsia="华文仿宋"/>
          <w:color w:val="000000" w:themeColor="text1"/>
          <w:sz w:val="28"/>
          <w:szCs w:val="28"/>
          <w14:textFill>
            <w14:solidFill>
              <w14:schemeClr w14:val="tx1"/>
            </w14:solidFill>
          </w14:textFill>
        </w:rPr>
        <w:t>思路，开展“不忘初心，做幸福的教育追梦人”为主题的团建活动，年级部的自主管理意识逐步得到了加强。仅本学期，年级部自主开展各类活动14次，制定各年级部特色的管理制度三项。</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 xml:space="preserve">3.6党建情况 </w:t>
      </w:r>
    </w:p>
    <w:p>
      <w:pPr>
        <w:spacing w:line="360" w:lineRule="auto"/>
        <w:ind w:firstLine="560" w:firstLineChars="200"/>
        <w:rPr>
          <w:rFonts w:hint="eastAsia" w:ascii="仿宋" w:hAnsi="仿宋" w:eastAsia="仿宋" w:cs="仿宋"/>
          <w:b/>
          <w:bCs/>
          <w:color w:val="000000" w:themeColor="text1"/>
          <w:sz w:val="28"/>
          <w:szCs w:val="28"/>
          <w:lang w:val="en-US" w:eastAsia="zh-CN"/>
          <w14:textFill>
            <w14:solidFill>
              <w14:schemeClr w14:val="tx1"/>
            </w14:solidFill>
          </w14:textFill>
        </w:rPr>
      </w:pPr>
      <w:bookmarkStart w:id="3" w:name="_Toc18961"/>
      <w:r>
        <w:rPr>
          <w:rFonts w:hint="eastAsia" w:ascii="仿宋" w:hAnsi="仿宋" w:eastAsia="仿宋" w:cs="仿宋"/>
          <w:b w:val="0"/>
          <w:bCs w:val="0"/>
          <w:color w:val="000000" w:themeColor="text1"/>
          <w:sz w:val="28"/>
          <w:szCs w:val="28"/>
          <w:lang w:val="en-US" w:eastAsia="zh-CN"/>
          <w14:textFill>
            <w14:solidFill>
              <w14:schemeClr w14:val="tx1"/>
            </w14:solidFill>
          </w14:textFill>
        </w:rPr>
        <w:t>2020年，嘉善信息技术工程学校党总支在教育局党委的正确领导下，坚持以习近平新时代中国特色社会主义思想为指导，深入学习贯彻落实党的十九大、十九届二中、三中、四中、五中全会精神，以党的政治建设为统领,全面落实新时代党的建设总要求,深化巩固“不忘初心、牢记使命”主题教育成果，持续抓好党风廉政建设和清廉学校建设，为学校内涵发展和质量提升提供坚实的组织和思想保证。</w:t>
      </w:r>
    </w:p>
    <w:p>
      <w:p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一、筑牢“主阵地”，让思想教育“实”起来</w:t>
      </w:r>
    </w:p>
    <w:p>
      <w:pPr>
        <w:spacing w:line="360" w:lineRule="auto"/>
        <w:ind w:firstLine="56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学校坚持把党的政治建设放在首位，确保在政治立场、政治方向、政治原则、政治道路上同以习近平同志为核心的党中央保持高度一致。学校各支部深入学习《长三角一体化发展学习资料》，开展了主题为“奋进示范区 奋战示范点”大学习大讨论活动，围绕“六问嘉善教育”为嘉善教育、学校发展献计献策，在“双示范”建设中彰显教育人的责任担当。学校</w:t>
      </w:r>
      <w:r>
        <w:rPr>
          <w:rFonts w:hint="eastAsia" w:ascii="仿宋" w:hAnsi="仿宋" w:eastAsia="仿宋" w:cs="仿宋"/>
          <w:b w:val="0"/>
          <w:bCs w:val="0"/>
          <w:color w:val="000000" w:themeColor="text1"/>
          <w:sz w:val="28"/>
          <w:szCs w:val="28"/>
          <w:lang w:val="en-US" w:eastAsia="zh-CN"/>
          <w14:textFill>
            <w14:solidFill>
              <w14:schemeClr w14:val="tx1"/>
            </w14:solidFill>
          </w14:textFill>
        </w:rPr>
        <w:t>进一步深入学习习近平新时代中国特色社会主义思想和党的十九大精神、十九届四中、五中全会精神、习近平总书记考察浙江重要讲话精神。创新方式方法，开展互动交流、研讨发言式学习，用好学习强国、红船领航、红船云等APP学习平台，撰写学习心得微体会，做到学习有记录、有讨论、有体会。开展“红船党课”学习4次，党组织杨剑峰书记上党课1次，通过学习教育，进一步加强了党员干部的思想理论武装，坚定了理想信念，强化了政治意识形态。</w:t>
      </w:r>
    </w:p>
    <w:p>
      <w:pPr>
        <w:spacing w:line="360" w:lineRule="auto"/>
        <w:ind w:firstLine="56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学校党总支加强意识形态引导与管理，管好舆论导向。本年度学校党总支深化新时代思政课教育教学改革，管好思想政治课教学阵地，开展思政课公开课活动，校级领导参与听课评课，共有4位思政老师参与开课。</w:t>
      </w:r>
    </w:p>
    <w:p>
      <w:pPr>
        <w:spacing w:line="360" w:lineRule="auto"/>
        <w:ind w:firstLine="56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学校党总支还邀请了县委党校总支</w:t>
      </w:r>
      <w:r>
        <w:rPr>
          <w:rFonts w:hint="eastAsia" w:ascii="仿宋" w:hAnsi="仿宋" w:eastAsia="仿宋" w:cs="仿宋"/>
          <w:color w:val="000000" w:themeColor="text1"/>
          <w:sz w:val="28"/>
          <w:szCs w:val="28"/>
          <w:highlight w:val="none"/>
          <w:lang w:val="en-US" w:eastAsia="zh-CN"/>
          <w14:textFill>
            <w14:solidFill>
              <w14:schemeClr w14:val="tx1"/>
            </w14:solidFill>
          </w14:textFill>
        </w:rPr>
        <w:t>委员</w:t>
      </w:r>
      <w:r>
        <w:rPr>
          <w:rFonts w:hint="eastAsia" w:ascii="仿宋" w:hAnsi="仿宋" w:eastAsia="仿宋" w:cs="仿宋"/>
          <w:color w:val="000000" w:themeColor="text1"/>
          <w:sz w:val="28"/>
          <w:szCs w:val="28"/>
          <w:lang w:val="en-US" w:eastAsia="zh-CN"/>
          <w14:textFill>
            <w14:solidFill>
              <w14:schemeClr w14:val="tx1"/>
            </w14:solidFill>
          </w14:textFill>
        </w:rPr>
        <w:t>计卫良来校作题为《理解和把握习近平新时代中国特色社会主义思想》的专题讲座，让党员干部对习近平新时代中国特色社会主义思想有了更全面、更深刻、更</w:t>
      </w:r>
      <w:r>
        <w:rPr>
          <w:rFonts w:hint="eastAsia" w:ascii="仿宋" w:hAnsi="仿宋" w:eastAsia="仿宋" w:cs="仿宋"/>
          <w:color w:val="000000" w:themeColor="text1"/>
          <w:sz w:val="28"/>
          <w:szCs w:val="28"/>
          <w:highlight w:val="none"/>
          <w:lang w:val="en-US" w:eastAsia="zh-CN"/>
          <w14:textFill>
            <w14:solidFill>
              <w14:schemeClr w14:val="tx1"/>
            </w14:solidFill>
          </w14:textFill>
        </w:rPr>
        <w:t>透彻的理解</w:t>
      </w:r>
      <w:r>
        <w:rPr>
          <w:rFonts w:hint="eastAsia" w:ascii="仿宋" w:hAnsi="仿宋" w:eastAsia="仿宋" w:cs="仿宋"/>
          <w:color w:val="000000" w:themeColor="text1"/>
          <w:sz w:val="28"/>
          <w:szCs w:val="28"/>
          <w:lang w:val="en-US" w:eastAsia="zh-CN"/>
          <w14:textFill>
            <w14:solidFill>
              <w14:schemeClr w14:val="tx1"/>
            </w14:solidFill>
          </w14:textFill>
        </w:rPr>
        <w:t>和把握。</w:t>
      </w:r>
    </w:p>
    <w:p>
      <w:pPr>
        <w:numPr>
          <w:ilvl w:val="0"/>
          <w:numId w:val="0"/>
        </w:num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二、畅通“主动脉”，让战斗堡垒“强”起来</w:t>
      </w:r>
    </w:p>
    <w:p>
      <w:p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（一）组织建设“无死角”。</w:t>
      </w:r>
      <w:r>
        <w:rPr>
          <w:rFonts w:hint="eastAsia" w:ascii="仿宋" w:hAnsi="仿宋" w:eastAsia="仿宋" w:cs="仿宋"/>
          <w:b w:val="0"/>
          <w:bCs w:val="0"/>
          <w:color w:val="000000" w:themeColor="text1"/>
          <w:sz w:val="28"/>
          <w:szCs w:val="28"/>
          <w:lang w:val="en-US" w:eastAsia="zh-CN"/>
          <w14:textFill>
            <w14:solidFill>
              <w14:schemeClr w14:val="tx1"/>
            </w14:solidFill>
          </w14:textFill>
        </w:rPr>
        <w:t>根据学校发展实际，积极加强组织建设，三个支部分别配齐了支部班子成员，加强党支部规范化建设，推动了基层党组织建设不断完善。本年度，三个党支部认真执行“三会一课”制度，丰富党内组织生活，分别开展了“平安晋阳路”、“社区巡逻”、“义务劳动”等有意义的活动，以自己的行动做好学生的引路人。党员教师还利用节假日深入行业企业，为企业开展实用型技术技能人才培训，发挥了党员教师在社会服务工作中的模范带头作用。</w:t>
      </w:r>
    </w:p>
    <w:p>
      <w:p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（二）制度建设“不留白”。</w:t>
      </w:r>
      <w:r>
        <w:rPr>
          <w:rFonts w:hint="eastAsia" w:ascii="仿宋" w:hAnsi="仿宋" w:eastAsia="仿宋" w:cs="仿宋"/>
          <w:b w:val="0"/>
          <w:bCs w:val="0"/>
          <w:color w:val="000000" w:themeColor="text1"/>
          <w:sz w:val="28"/>
          <w:szCs w:val="28"/>
          <w:lang w:val="en-US" w:eastAsia="zh-CN"/>
          <w14:textFill>
            <w14:solidFill>
              <w14:schemeClr w14:val="tx1"/>
            </w14:solidFill>
          </w14:textFill>
        </w:rPr>
        <w:t>围绕打赢疫情防控阻击战、加快推进复工复产复学各项工作，学校党总支结合实际，制定了《关于组建疫情防控工作领导小组和建立应对疫情防控工作体系的通知》、《校外实习实训专项防控制度》、《关于组织17级实习班学生参与企业复工的实施方案》等8项党建工作制度，为夯实党建工作基础、促进党建工作与中心工作深度融合提供了制度保障。</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（三）工作责任“再压实”。</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党总支以“党建+专业建设”为总体思路，着力做强优势专业，实施党总支委员和省中职“三名工程”联系结对的形式，根据总支委员不同特长，分别在5个项目中担任联系人，牵头梳理项目建设中的问题，提出改进办法。今年学校1批、2批项目均以较好的状态完成了第三年的建设，形成了三年的建设代表成果，完成情况喜人。同时学校也顺利迎来省现代化学校的实地验收，物联网、旅游两个专业成功入选浙江省高水平专业，总支委员明确分工，为党建工作质量夯实了基础。</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三、把牢“主动权”，让管党治党“严”起来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（一）压实从严治党主体责任。</w:t>
      </w:r>
      <w:r>
        <w:rPr>
          <w:rFonts w:hint="eastAsia" w:ascii="仿宋" w:hAnsi="仿宋" w:eastAsia="仿宋" w:cs="仿宋"/>
          <w:color w:val="000000" w:themeColor="text1"/>
          <w:sz w:val="28"/>
          <w:szCs w:val="28"/>
          <w:lang w:val="en-US" w:eastAsia="zh-CN"/>
          <w14:textFill>
            <w14:solidFill>
              <w14:schemeClr w14:val="tx1"/>
            </w14:solidFill>
          </w14:textFill>
        </w:rPr>
        <w:t>学校高度重视全面从严治党工作，加强党组织对学校工作的领导。实施党组织领导下的校长负责制，书记是落实“从严治党”的“第一责任人”，把党建工作摆在突出位置，与学校各项工作同步考虑、同步部署、同步实施、同步考核。我校每学期开始，关于党的工作以及党风廉政建设都会摆在首位，明确目标要求，任务分解，领导班子成员都有具体分工。在学习新党章、宣讲“两学一做”，学习十九大精神推进作风转变、推进师德建设、开展安全教育、组织构建以“红船善工”为核心的校园文化建设等方面，做了大量全面具体的工作。</w:t>
      </w:r>
    </w:p>
    <w:p>
      <w:pPr>
        <w:spacing w:line="360" w:lineRule="auto"/>
        <w:ind w:firstLine="562"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（二）加大党风廉政教育力度。</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学校党总支坚</w:t>
      </w:r>
      <w:r>
        <w:rPr>
          <w:rFonts w:hint="eastAsia" w:ascii="仿宋" w:hAnsi="仿宋" w:eastAsia="仿宋" w:cs="仿宋"/>
          <w:color w:val="000000" w:themeColor="text1"/>
          <w:sz w:val="28"/>
          <w:szCs w:val="28"/>
          <w:lang w:val="en-US" w:eastAsia="zh-CN"/>
          <w14:textFill>
            <w14:solidFill>
              <w14:schemeClr w14:val="tx1"/>
            </w14:solidFill>
          </w14:textFill>
        </w:rPr>
        <w:t>持以习近平新时代中国特色社会主义思想为指导，加强党对学校工作的全面领导。</w:t>
      </w:r>
      <w:r>
        <w:rPr>
          <w:rFonts w:hint="eastAsia" w:ascii="仿宋" w:hAnsi="仿宋" w:eastAsia="仿宋" w:cs="仿宋"/>
          <w:color w:val="000000" w:themeColor="text1"/>
          <w:sz w:val="28"/>
          <w:szCs w:val="28"/>
          <w:lang w:eastAsia="zh-CN"/>
          <w14:textFill>
            <w14:solidFill>
              <w14:schemeClr w14:val="tx1"/>
            </w14:solidFill>
          </w14:textFill>
        </w:rPr>
        <w:t>学校在每年初制定党风廉政建设工作计划，明确目标，实行党风廉政建设领导分工责任制和责任公开，党总支与校级领导、中层处室签订《党风廉政建设责任书》，形成“一把手”总负责，逐级负责，一级抓一级，层层抓落实的工作局面。同时以党支部为重点，以党员、教师为主体，以制度来规范，以监督来强化，把党风廉政建设贯穿于“廉洁办学，廉洁从教，廉洁自律”这一主线始终。通过塑造清明政风，净化教育生态；建设清净校风，优化育人环境；营建清正教风，强化师德师风；营造清新学风，建设美好校园，积极推进“清廉学校”建设。</w:t>
      </w:r>
    </w:p>
    <w:p>
      <w:p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四、锤炼“主力军”，让模范作用“亮”出来。</w:t>
      </w:r>
    </w:p>
    <w:p>
      <w:pPr>
        <w:pStyle w:val="3"/>
        <w:spacing w:line="360" w:lineRule="auto"/>
        <w:ind w:left="0" w:leftChars="0" w:firstLine="562"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（一）围绕学校发展，加强教师队伍建设。</w:t>
      </w:r>
      <w:r>
        <w:rPr>
          <w:rFonts w:hint="eastAsia" w:ascii="仿宋" w:hAnsi="仿宋" w:eastAsia="仿宋" w:cs="仿宋"/>
          <w:color w:val="000000" w:themeColor="text1"/>
          <w:sz w:val="28"/>
          <w:szCs w:val="28"/>
          <w:lang w:val="en-US" w:eastAsia="zh-CN"/>
          <w14:textFill>
            <w14:solidFill>
              <w14:schemeClr w14:val="tx1"/>
            </w14:solidFill>
          </w14:textFill>
        </w:rPr>
        <w:t>学校强化师德师风建设，做到师德师风教育制度化、常态化，发扬敬业奉献精神，打造红船旁的职业教育铁军，党总支将有偿家教、酒驾醉驾、赌博等严格禁止的行为作为重点内容，开展好警示教育。通过“高标准、严要求、压实责任和担子”，把对教师的各项要求落实到日常的管理中。通过优秀教师团队评比，积极选树“清廉”标杆，通过教师节活动，大力表彰市县“先进教育工作者”、“优秀班主任”，营造学习榜样的良好氛围。签订师德承诺书，坚决抵制有偿家教，以及利用职务之便收受礼品礼金、推销教辅材料和微商营销等问题。加强名师队伍建设，为名师成长搭建更多、更好的平台。今年，有2位老师被评为市级学科带头人，有3位老师被评为嘉善县名师。2020年教师在各类业务竞赛中累计获奖：全国二等奖1项，省二等奖2项，省三等奖1项，市一等奖4项，市二等奖11项，市三等奖19项。</w:t>
      </w:r>
    </w:p>
    <w:p>
      <w:pPr>
        <w:spacing w:line="360" w:lineRule="auto"/>
        <w:ind w:firstLine="562"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（二）坚持党性锤炼，加强党员队伍建设。</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党总支坚持在急难险重任务中锤炼党员队伍，自疫情发生以来，第一时间成立疫情防控党员干部先锋队，12名先锋队员深入社区街道开展疫情防控政策宣传、物资发放、测量体温等工作；10名党员教师踊跃参加无偿献血活动；4名青年党员教师在</w:t>
      </w:r>
      <w:r>
        <w:rPr>
          <w:rFonts w:hint="eastAsia" w:ascii="仿宋" w:hAnsi="仿宋" w:eastAsia="仿宋" w:cs="仿宋"/>
          <w:color w:val="000000" w:themeColor="text1"/>
          <w:sz w:val="28"/>
          <w:szCs w:val="28"/>
          <w:lang w:val="en-US" w:eastAsia="zh-CN"/>
          <w14:textFill>
            <w14:solidFill>
              <w14:schemeClr w14:val="tx1"/>
            </w14:solidFill>
          </w14:textFill>
        </w:rPr>
        <w:t>“格林豪泰疫情集中隔离观察点”</w:t>
      </w:r>
      <w:r>
        <w:rPr>
          <w:rFonts w:hint="eastAsia" w:ascii="仿宋" w:hAnsi="仿宋" w:eastAsia="仿宋" w:cs="仿宋"/>
          <w:b w:val="0"/>
          <w:bCs w:val="0"/>
          <w:color w:val="000000" w:themeColor="text1"/>
          <w:sz w:val="28"/>
          <w:szCs w:val="28"/>
          <w:lang w:val="en-US" w:eastAsia="zh-CN"/>
          <w14:textFill>
            <w14:solidFill>
              <w14:schemeClr w14:val="tx1"/>
            </w14:solidFill>
          </w14:textFill>
        </w:rPr>
        <w:t>连续工作15天，坚守在抗疫的第一线；更有全体党员在新学期开学前开展校园大扫除，助力疫情防控，确保安全开学。这一支队伍为师生们展示了党员的先锋模范作用、筑起了生命健康防线。</w:t>
      </w:r>
    </w:p>
    <w:p>
      <w:pPr>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此外，学校</w:t>
      </w:r>
      <w:r>
        <w:rPr>
          <w:rFonts w:hint="eastAsia" w:ascii="仿宋" w:hAnsi="仿宋" w:eastAsia="仿宋" w:cs="仿宋"/>
          <w:color w:val="000000" w:themeColor="text1"/>
          <w:sz w:val="28"/>
          <w:szCs w:val="28"/>
          <w:lang w:val="en-US" w:eastAsia="zh-CN"/>
          <w14:textFill>
            <w14:solidFill>
              <w14:schemeClr w14:val="tx1"/>
            </w14:solidFill>
          </w14:textFill>
        </w:rPr>
        <w:t>以党员教师和“东西协作计划”贫困学生结对活动为载体，实施“党员成长导师制”计划，学校党员分别和位来自云南的学生帮扶结对，加强云南班的学生管理、思想道德教育和法制教育，发挥党员先进模范作用。</w:t>
      </w:r>
    </w:p>
    <w:p>
      <w:pPr>
        <w:spacing w:line="360" w:lineRule="auto"/>
        <w:ind w:firstLine="640" w:firstLineChars="200"/>
        <w:outlineLvl w:val="0"/>
        <w:rPr>
          <w:rFonts w:ascii="黑体" w:hAnsi="黑体" w:eastAsia="黑体" w:cs="华文仿宋"/>
          <w:bCs/>
          <w:color w:val="000000" w:themeColor="text1"/>
          <w:sz w:val="32"/>
          <w:szCs w:val="32"/>
          <w14:textFill>
            <w14:solidFill>
              <w14:schemeClr w14:val="tx1"/>
            </w14:solidFill>
          </w14:textFill>
        </w:rPr>
      </w:pPr>
      <w:r>
        <w:rPr>
          <w:rFonts w:hint="eastAsia" w:ascii="黑体" w:hAnsi="黑体" w:eastAsia="黑体" w:cs="华文仿宋"/>
          <w:bCs/>
          <w:color w:val="000000" w:themeColor="text1"/>
          <w:sz w:val="32"/>
          <w:szCs w:val="32"/>
          <w14:textFill>
            <w14:solidFill>
              <w14:schemeClr w14:val="tx1"/>
            </w14:solidFill>
          </w14:textFill>
        </w:rPr>
        <w:t>4.校企合作</w:t>
      </w:r>
      <w:bookmarkEnd w:id="3"/>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4.1校企合作开展情况和效果</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为了全面深入推进产教融合、校企合作的体系，</w:t>
      </w:r>
      <w:r>
        <w:rPr>
          <w:rFonts w:hint="default" w:ascii="仿宋_GB2312" w:hAnsi="华文仿宋" w:eastAsia="仿宋_GB2312" w:cs="华文仿宋"/>
          <w:color w:val="000000" w:themeColor="text1"/>
          <w:sz w:val="28"/>
          <w:szCs w:val="28"/>
          <w14:textFill>
            <w14:solidFill>
              <w14:schemeClr w14:val="tx1"/>
            </w14:solidFill>
          </w14:textFill>
        </w:rPr>
        <w:t>2020</w:t>
      </w:r>
      <w:r>
        <w:rPr>
          <w:rFonts w:hint="eastAsia" w:ascii="仿宋_GB2312" w:hAnsi="华文仿宋" w:eastAsia="仿宋_GB2312" w:cs="华文仿宋"/>
          <w:color w:val="000000" w:themeColor="text1"/>
          <w:sz w:val="28"/>
          <w:szCs w:val="28"/>
          <w14:textFill>
            <w14:solidFill>
              <w14:schemeClr w14:val="tx1"/>
            </w14:solidFill>
          </w14:textFill>
        </w:rPr>
        <w:t>年，学校将现代学徒制人才培养模式改革作为学校建设的重心。学校坚持“一条主线、二元文化育人、三个融合、四个主体、五条途径”深入推进现代学徒制。始终坚持“培育终身发展的职业人”为主线、以“校企二元文化育人”为手段、以“专业与产业、课程与职业、教学与生产”的融合为载体，以“政府部门、学校、行业企业、学生及家长”为主体，以改革“沟通与运作机制、课程体系、教学组织形式、教学实践场所、评价考核方式”为途径，</w:t>
      </w:r>
      <w:r>
        <w:rPr>
          <w:rFonts w:hint="default" w:ascii="仿宋_GB2312" w:hAnsi="华文仿宋" w:eastAsia="仿宋_GB2312" w:cs="华文仿宋"/>
          <w:color w:val="000000" w:themeColor="text1"/>
          <w:sz w:val="28"/>
          <w:szCs w:val="28"/>
          <w14:textFill>
            <w14:solidFill>
              <w14:schemeClr w14:val="tx1"/>
            </w14:solidFill>
          </w14:textFill>
        </w:rPr>
        <w:t>2020</w:t>
      </w:r>
      <w:r>
        <w:rPr>
          <w:rFonts w:hint="eastAsia" w:ascii="仿宋_GB2312" w:hAnsi="华文仿宋" w:eastAsia="仿宋_GB2312" w:cs="华文仿宋"/>
          <w:color w:val="000000" w:themeColor="text1"/>
          <w:sz w:val="28"/>
          <w:szCs w:val="28"/>
          <w14:textFill>
            <w14:solidFill>
              <w14:schemeClr w14:val="tx1"/>
            </w14:solidFill>
          </w14:textFill>
        </w:rPr>
        <w:t>年度形成了基于旅游局为主导的“职教集团+N家旅游企业”的现代学徒制运作新模式、基于“汽修职教联盟+校中厂”的汽修现代学徒制新模式、基于政府政策引导下的“1+1+1+N”护理专业现代学徒制新模式的学校成为浙江省现代学徒制试点学校、全国现代学徒制区域试点的参与学校，今年“路通汽修”</w:t>
      </w:r>
      <w:r>
        <w:rPr>
          <w:rFonts w:hint="default" w:ascii="仿宋_GB2312" w:hAnsi="华文仿宋" w:eastAsia="仿宋_GB2312" w:cs="华文仿宋"/>
          <w:color w:val="000000" w:themeColor="text1"/>
          <w:sz w:val="28"/>
          <w:szCs w:val="28"/>
          <w14:textFill>
            <w14:solidFill>
              <w14:schemeClr w14:val="tx1"/>
            </w14:solidFill>
          </w14:textFill>
        </w:rPr>
        <w:t>被评为嘉兴市产教融合“五个一批”产教融合型企业</w:t>
      </w:r>
      <w:r>
        <w:rPr>
          <w:rFonts w:hint="eastAsia" w:ascii="仿宋_GB2312" w:hAnsi="华文仿宋" w:eastAsia="仿宋_GB2312" w:cs="华文仿宋"/>
          <w:color w:val="000000" w:themeColor="text1"/>
          <w:sz w:val="28"/>
          <w:szCs w:val="28"/>
          <w14:textFill>
            <w14:solidFill>
              <w14:schemeClr w14:val="tx1"/>
            </w14:solidFill>
          </w14:textFill>
        </w:rPr>
        <w:t>。</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在四大专业中，学校已建成了省级校企合作共同体1个、何坚忠省级大师工作室1个、孙莹莹省级技能大师工作室1个。</w:t>
      </w:r>
      <w:r>
        <w:rPr>
          <w:rFonts w:hint="default" w:ascii="仿宋_GB2312" w:hAnsi="华文仿宋" w:eastAsia="仿宋_GB2312" w:cs="华文仿宋"/>
          <w:color w:val="000000" w:themeColor="text1"/>
          <w:sz w:val="28"/>
          <w:szCs w:val="28"/>
          <w14:textFill>
            <w14:solidFill>
              <w14:schemeClr w14:val="tx1"/>
            </w14:solidFill>
          </w14:textFill>
        </w:rPr>
        <w:t>2020</w:t>
      </w:r>
      <w:r>
        <w:rPr>
          <w:rFonts w:hint="eastAsia" w:ascii="仿宋_GB2312" w:hAnsi="华文仿宋" w:eastAsia="仿宋_GB2312" w:cs="华文仿宋"/>
          <w:color w:val="000000" w:themeColor="text1"/>
          <w:sz w:val="28"/>
          <w:szCs w:val="28"/>
          <w14:textFill>
            <w14:solidFill>
              <w14:schemeClr w14:val="tx1"/>
            </w14:solidFill>
          </w14:textFill>
        </w:rPr>
        <w:t>年，四大专业共参与现代学徒制班级10个，旅游和烹饪专业参与现代学徒制学生</w:t>
      </w:r>
      <w:r>
        <w:rPr>
          <w:rFonts w:hint="default" w:ascii="仿宋_GB2312" w:hAnsi="华文仿宋" w:eastAsia="仿宋_GB2312" w:cs="华文仿宋"/>
          <w:color w:val="000000" w:themeColor="text1"/>
          <w:sz w:val="28"/>
          <w:szCs w:val="28"/>
          <w14:textFill>
            <w14:solidFill>
              <w14:schemeClr w14:val="tx1"/>
            </w14:solidFill>
          </w14:textFill>
        </w:rPr>
        <w:t>218</w:t>
      </w:r>
      <w:r>
        <w:rPr>
          <w:rFonts w:hint="eastAsia" w:ascii="仿宋_GB2312" w:hAnsi="华文仿宋" w:eastAsia="仿宋_GB2312" w:cs="华文仿宋"/>
          <w:color w:val="000000" w:themeColor="text1"/>
          <w:sz w:val="28"/>
          <w:szCs w:val="28"/>
          <w14:textFill>
            <w14:solidFill>
              <w14:schemeClr w14:val="tx1"/>
            </w14:solidFill>
          </w14:textFill>
        </w:rPr>
        <w:t>人；汽修专业参与现代学徒制学生1</w:t>
      </w:r>
      <w:r>
        <w:rPr>
          <w:rFonts w:hint="default" w:ascii="仿宋_GB2312" w:hAnsi="华文仿宋" w:eastAsia="仿宋_GB2312" w:cs="华文仿宋"/>
          <w:color w:val="000000" w:themeColor="text1"/>
          <w:sz w:val="28"/>
          <w:szCs w:val="28"/>
          <w14:textFill>
            <w14:solidFill>
              <w14:schemeClr w14:val="tx1"/>
            </w14:solidFill>
          </w14:textFill>
        </w:rPr>
        <w:t>24</w:t>
      </w:r>
      <w:r>
        <w:rPr>
          <w:rFonts w:hint="eastAsia" w:ascii="仿宋_GB2312" w:hAnsi="华文仿宋" w:eastAsia="仿宋_GB2312" w:cs="华文仿宋"/>
          <w:color w:val="000000" w:themeColor="text1"/>
          <w:sz w:val="28"/>
          <w:szCs w:val="28"/>
          <w14:textFill>
            <w14:solidFill>
              <w14:schemeClr w14:val="tx1"/>
            </w14:solidFill>
          </w14:textFill>
        </w:rPr>
        <w:t>人；家政服务与管理专业12人。</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省教科院副院长程江平、职成教教研室副主任崔陵等领导专程来校调研“现代学徒制”试点工作；嘉兴日报等多次刊登了学校的现代学徒制模式：《嘉善信息技术工程学校现代学徒制之下的人才培养模式初探——让职业教育铸造更多“嘉善工匠”》。</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4.2学生实习情况</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严格执行《教育部等五部门关于印发&lt;职业学校学生实习管理规定&gt;的通知》，成立校长任组长的实习工作领导小组，制定了《嘉善信息技术工程学校实习生管理制度》《嘉善信息技术工程学校实习工作应急预案》《嘉善信息技术工程学校实习指导教师制度》等规章制度。学校</w:t>
      </w:r>
      <w:r>
        <w:rPr>
          <w:rFonts w:hint="default" w:ascii="仿宋_GB2312" w:hAnsi="华文仿宋" w:eastAsia="仿宋_GB2312" w:cs="华文仿宋"/>
          <w:color w:val="000000" w:themeColor="text1"/>
          <w:sz w:val="28"/>
          <w:szCs w:val="28"/>
          <w14:textFill>
            <w14:solidFill>
              <w14:schemeClr w14:val="tx1"/>
            </w14:solidFill>
          </w14:textFill>
        </w:rPr>
        <w:t>分别在3</w:t>
      </w:r>
      <w:r>
        <w:rPr>
          <w:rFonts w:hint="eastAsia" w:ascii="仿宋_GB2312" w:hAnsi="华文仿宋" w:eastAsia="仿宋_GB2312" w:cs="华文仿宋"/>
          <w:color w:val="000000" w:themeColor="text1"/>
          <w:sz w:val="28"/>
          <w:szCs w:val="28"/>
          <w14:textFill>
            <w14:solidFill>
              <w14:schemeClr w14:val="tx1"/>
            </w14:solidFill>
          </w14:textFill>
        </w:rPr>
        <w:t>月份</w:t>
      </w:r>
      <w:r>
        <w:rPr>
          <w:rFonts w:hint="default" w:ascii="仿宋_GB2312" w:hAnsi="华文仿宋" w:eastAsia="仿宋_GB2312" w:cs="华文仿宋"/>
          <w:color w:val="000000" w:themeColor="text1"/>
          <w:sz w:val="28"/>
          <w:szCs w:val="28"/>
          <w14:textFill>
            <w14:solidFill>
              <w14:schemeClr w14:val="tx1"/>
            </w14:solidFill>
          </w14:textFill>
        </w:rPr>
        <w:t>和6月份分别</w:t>
      </w:r>
      <w:r>
        <w:rPr>
          <w:rFonts w:hint="eastAsia" w:ascii="仿宋_GB2312" w:hAnsi="华文仿宋" w:eastAsia="仿宋_GB2312" w:cs="华文仿宋"/>
          <w:color w:val="000000" w:themeColor="text1"/>
          <w:sz w:val="28"/>
          <w:szCs w:val="28"/>
          <w14:textFill>
            <w14:solidFill>
              <w14:schemeClr w14:val="tx1"/>
            </w14:solidFill>
          </w14:textFill>
        </w:rPr>
        <w:t>召开了</w:t>
      </w:r>
      <w:r>
        <w:rPr>
          <w:rFonts w:hint="default" w:ascii="仿宋_GB2312" w:hAnsi="华文仿宋" w:eastAsia="仿宋_GB2312" w:cs="华文仿宋"/>
          <w:color w:val="000000" w:themeColor="text1"/>
          <w:sz w:val="28"/>
          <w:szCs w:val="28"/>
          <w14:textFill>
            <w14:solidFill>
              <w14:schemeClr w14:val="tx1"/>
            </w14:solidFill>
          </w14:textFill>
        </w:rPr>
        <w:t>两次线上</w:t>
      </w:r>
      <w:r>
        <w:rPr>
          <w:rFonts w:hint="eastAsia" w:ascii="仿宋_GB2312" w:hAnsi="华文仿宋" w:eastAsia="仿宋_GB2312" w:cs="华文仿宋"/>
          <w:color w:val="000000" w:themeColor="text1"/>
          <w:sz w:val="28"/>
          <w:szCs w:val="28"/>
          <w14:textFill>
            <w14:solidFill>
              <w14:schemeClr w14:val="tx1"/>
            </w14:solidFill>
          </w14:textFill>
        </w:rPr>
        <w:t>校园招聘会，安排了20</w:t>
      </w:r>
      <w:r>
        <w:rPr>
          <w:rFonts w:hint="default" w:ascii="仿宋_GB2312" w:hAnsi="华文仿宋" w:eastAsia="仿宋_GB2312" w:cs="华文仿宋"/>
          <w:color w:val="000000" w:themeColor="text1"/>
          <w:sz w:val="28"/>
          <w:szCs w:val="28"/>
          <w14:textFill>
            <w14:solidFill>
              <w14:schemeClr w14:val="tx1"/>
            </w14:solidFill>
          </w14:textFill>
        </w:rPr>
        <w:t>18</w:t>
      </w:r>
      <w:r>
        <w:rPr>
          <w:rFonts w:hint="eastAsia" w:ascii="仿宋_GB2312" w:hAnsi="华文仿宋" w:eastAsia="仿宋_GB2312" w:cs="华文仿宋"/>
          <w:color w:val="000000" w:themeColor="text1"/>
          <w:sz w:val="28"/>
          <w:szCs w:val="28"/>
          <w14:textFill>
            <w14:solidFill>
              <w14:schemeClr w14:val="tx1"/>
            </w14:solidFill>
          </w14:textFill>
        </w:rPr>
        <w:t>级学生的顶岗实习，并制定了切实可行的顶岗实习教学计划。在顶岗实习前，学校、实习单位和学生或学生家长签订约定实习报酬的“三方协议”。学校与实习单位共同落实顶岗实习学生的保险责任，为顶岗实习的学生购买了学生实习责任保险。学校安排专门指导老师，合作企业有专门技术人员带班，及时协调解决学生的专业知识和技术困惑，确保了实习质量。</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4.3集团化办学情况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仿宋_GB2312" w:hAnsi="华文仿宋" w:eastAsia="仿宋_GB2312" w:cs="华文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学校牵头成立了“嘉善县旅游酒店职业教育集团”和“嘉善县汽车运用与维修职业教育集团”，充分发挥集团内学校、行政部门、行业协会、企业的各自优势，实现资源整合。</w:t>
      </w:r>
      <w:r>
        <w:rPr>
          <w:rFonts w:hint="eastAsia" w:ascii="仿宋_GB2312" w:hAnsi="华文仿宋" w:eastAsia="仿宋_GB2312" w:cs="华文仿宋"/>
          <w:color w:val="000000" w:themeColor="text1"/>
          <w:sz w:val="28"/>
          <w:szCs w:val="28"/>
          <w14:textFill>
            <w14:solidFill>
              <w14:schemeClr w14:val="tx1"/>
            </w14:solidFill>
          </w14:textFill>
        </w:rPr>
        <w:t>其中嘉善汽车维修职业教育集团成立于2013年7月，由嘉善县公路运输管理所和嘉善县汽车技术协会牵头，成员单位有嘉善车通四方汽车服务有限公司、嘉善爱众汽车销售服务有限公司、嘉善银通雪佛兰汽车销售有限公司、嘉善宝通汽车维修服务有限公司、嘉善亚飞汽车服务和嘉善路通汽车维修服务有限公司等汽修企业组成。嘉善县旅游酒店职业教育集团成立于2013年11月，由嘉善县旅游局和嘉善县旅游饭店协会牵头，成员单位有嘉善罗星阁宾馆、嘉善梅园大酒店、嘉善宾馆、云澜湾温泉国际、行游天下、嘉善中青旅和浙江省西塘旅游发展有限公司等企业。两大职教集团自成立以来，有具体的制度和机制保障，每年开展一次成员单位活动，对应专业的学生到成员单位企业试行现代学徒制的教学模式，工学结合，成效显著。学校专业教师和企业师傅也经常性的进行互动，相继开发了《汽车结构与拆装实训指导书》和《酒店企业文化鉴赏》两本校本教材。我校的一些技能大赛项目也通过职教集团得到了各大企业的支持，比如：在全国职业院校“运华-道唯”杯学生汽车营销大赛获得，得到了路通汽修企业的大力支持，获得了全国奖项4人次，省级奖项2人次，市级奖项6人次；在“中式铺床”和“中餐摆台”两个项目中，得到了嘉善宾馆和罗星阁宾馆的大力支持，累计获得全国奖项4人次，省级奖项2人次，市级奖项10人，长三角区域性奖项3人次；在市“模拟导游”比赛中，得到了行游天下旅行社的大力支持，也屡获市赛奖牌；“中式热菜”“中餐冷拼”和“果蔬雕刻“烹饪项目，得到嘉里家宴的全力支持，长三角区域性比赛中获得二等奖，并在今年市赛中获得3金10银14铜的好成绩。</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通过深化职教集团化办学，我校也取得了一定的成效：</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一是学生实践操作能力持续提升。</w:t>
      </w:r>
      <w:r>
        <w:rPr>
          <w:rFonts w:hint="eastAsia" w:ascii="仿宋_GB2312" w:hAnsi="华文仿宋" w:eastAsia="仿宋_GB2312" w:cs="华文仿宋"/>
          <w:color w:val="000000" w:themeColor="text1"/>
          <w:sz w:val="28"/>
          <w:szCs w:val="28"/>
          <w14:textFill>
            <w14:solidFill>
              <w14:schemeClr w14:val="tx1"/>
            </w14:solidFill>
          </w14:textFill>
        </w:rPr>
        <w:t>学生中级工考证通过率100%，在各类技能大赛上成绩优异，我校旅游服务与管理专业学生累计共获全国奖项4人次，省级奖项4人次，市级奖项11人次；汽车运用与维修专业学生累计共获全国奖项2人次（汽车营销三等） ，省级奖项1人次（机电维修二等），市级奖项16人次（机电维修二等1人、汽车营销一二三等6人、汽车维修技能二三等2人、汽车电路诊断二三等3人、创新创业三等4人）</w:t>
      </w:r>
      <w:r>
        <w:rPr>
          <w:rFonts w:ascii="宋体" w:hAnsi="宋体" w:eastAsia="宋体" w:cs="宋体"/>
          <w:color w:val="000000" w:themeColor="text1"/>
          <w:sz w:val="24"/>
          <w:szCs w:val="24"/>
          <w14:textFill>
            <w14:solidFill>
              <w14:schemeClr w14:val="tx1"/>
            </w14:solidFill>
          </w14:textFill>
        </w:rPr>
        <w:t xml:space="preserve"> </w:t>
      </w:r>
      <w:r>
        <w:rPr>
          <w:rFonts w:hint="eastAsia" w:ascii="仿宋_GB2312" w:hAnsi="华文仿宋" w:eastAsia="仿宋_GB2312" w:cs="华文仿宋"/>
          <w:color w:val="000000" w:themeColor="text1"/>
          <w:sz w:val="28"/>
          <w:szCs w:val="28"/>
          <w14:textFill>
            <w14:solidFill>
              <w14:schemeClr w14:val="tx1"/>
            </w14:solidFill>
          </w14:textFill>
        </w:rPr>
        <w:t>。</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二是教师岗位实践能力普遍提升。</w:t>
      </w:r>
      <w:r>
        <w:rPr>
          <w:rFonts w:hint="eastAsia" w:ascii="仿宋_GB2312" w:hAnsi="华文仿宋" w:eastAsia="仿宋_GB2312" w:cs="华文仿宋"/>
          <w:color w:val="000000" w:themeColor="text1"/>
          <w:sz w:val="28"/>
          <w:szCs w:val="28"/>
          <w14:textFill>
            <w14:solidFill>
              <w14:schemeClr w14:val="tx1"/>
            </w14:solidFill>
          </w14:textFill>
        </w:rPr>
        <w:t>通过推行现代学徒制，学校教师与企业及企业骨干的零距离接触，提高了教师专业素养和专业技能，近几年，我校旅游和汽修专业的教师参加各类业务及教科研比赛，累计获得省级奖项4人次，市级奖项16人次。</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三是学生就业质量明显提高。</w:t>
      </w:r>
      <w:r>
        <w:rPr>
          <w:rFonts w:hint="eastAsia" w:ascii="仿宋_GB2312" w:hAnsi="华文仿宋" w:eastAsia="仿宋_GB2312" w:cs="华文仿宋"/>
          <w:color w:val="000000" w:themeColor="text1"/>
          <w:sz w:val="28"/>
          <w:szCs w:val="28"/>
          <w14:textFill>
            <w14:solidFill>
              <w14:schemeClr w14:val="tx1"/>
            </w14:solidFill>
          </w14:textFill>
        </w:rPr>
        <w:t>通过推行现代学徒制，实现了人才培养的社会化，企业化和员工化，实现职业教育与企业需求的无缝对接，让学生更好地提升了职业素养，加强了职业技能，拓展了职业能力，学生就业质量和职业晋升明显提高，已成为嘉善及周边地区企业竞相招聘的对象。</w:t>
      </w:r>
    </w:p>
    <w:p>
      <w:pPr>
        <w:spacing w:line="360" w:lineRule="auto"/>
        <w:ind w:firstLine="562"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四是学校发展示范作用凸显。</w:t>
      </w:r>
      <w:r>
        <w:rPr>
          <w:rFonts w:hint="eastAsia" w:ascii="仿宋_GB2312" w:hAnsi="华文仿宋" w:eastAsia="仿宋_GB2312" w:cs="华文仿宋"/>
          <w:color w:val="000000" w:themeColor="text1"/>
          <w:sz w:val="28"/>
          <w:szCs w:val="28"/>
          <w14:textFill>
            <w14:solidFill>
              <w14:schemeClr w14:val="tx1"/>
            </w14:solidFill>
          </w14:textFill>
        </w:rPr>
        <w:t>现代学徒制是职业教育校企合作不断深化的一种新的育人模式，有利于促进就业解决企业招工难问题，校企高度合作，优势互补，形成企业、学生、学校三赢的局面，浙江之江新闻、嘉兴教育新闻、嘉善电视台多次对我校现代学徒制工作进行采访报道。</w:t>
      </w:r>
    </w:p>
    <w:p>
      <w:pPr>
        <w:spacing w:line="360" w:lineRule="auto"/>
        <w:ind w:firstLine="640" w:firstLineChars="200"/>
        <w:outlineLvl w:val="0"/>
        <w:rPr>
          <w:rFonts w:ascii="黑体" w:hAnsi="黑体" w:eastAsia="黑体" w:cs="华文仿宋"/>
          <w:color w:val="000000" w:themeColor="text1"/>
          <w:sz w:val="32"/>
          <w:szCs w:val="32"/>
          <w14:textFill>
            <w14:solidFill>
              <w14:schemeClr w14:val="tx1"/>
            </w14:solidFill>
          </w14:textFill>
        </w:rPr>
      </w:pPr>
      <w:bookmarkStart w:id="4" w:name="_Toc32548"/>
      <w:r>
        <w:rPr>
          <w:rFonts w:hint="eastAsia" w:ascii="黑体" w:hAnsi="黑体" w:eastAsia="黑体" w:cs="华文仿宋"/>
          <w:color w:val="000000" w:themeColor="text1"/>
          <w:sz w:val="32"/>
          <w:szCs w:val="32"/>
          <w14:textFill>
            <w14:solidFill>
              <w14:schemeClr w14:val="tx1"/>
            </w14:solidFill>
          </w14:textFill>
        </w:rPr>
        <w:t>5.社会贡献</w:t>
      </w:r>
      <w:bookmarkEnd w:id="4"/>
    </w:p>
    <w:p>
      <w:pPr>
        <w:spacing w:line="360" w:lineRule="auto"/>
        <w:ind w:firstLine="562" w:firstLineChars="20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5.1技术技能人才培养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以服务产业发展为宗旨，以促进就业为导向，以用人单位满意为目标，以项目创建为抓手，注重学校的品质、内涵、特色、创新发展，秉持客户思维理念，突出创新驱动，强化教学中心地位，着力培养学生综合职业能力和就业竞争力，努力把学校做精做强、办出特色。</w:t>
      </w:r>
      <w:r>
        <w:rPr>
          <w:rFonts w:hint="eastAsia" w:ascii="仿宋" w:hAnsi="仿宋" w:eastAsia="仿宋" w:cs="仿宋"/>
          <w:color w:val="000000" w:themeColor="text1"/>
          <w:kern w:val="2"/>
          <w:sz w:val="28"/>
          <w:szCs w:val="28"/>
          <w:lang w:val="en-US" w:eastAsia="zh-CN" w:bidi="ar-SA"/>
          <w14:textFill>
            <w14:solidFill>
              <w14:schemeClr w14:val="tx1"/>
            </w14:solidFill>
          </w14:textFill>
        </w:rPr>
        <w:t>社会对学校的满意度持续增高，学生一次性就业率达到99.17%，专业对口率达达到88.26%。社会认可学校的办学质量，学校招生火爆，填报志愿的学生是招生计划的 1.5 倍，2020年招生 1060名，近2年招生均2天内完成。</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5.2社会服务</w:t>
      </w:r>
    </w:p>
    <w:p>
      <w:p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2020年，学校积极开展服务社会的工作，为本地社会经济发展作出了积极贡献。2020年</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共培训</w:t>
      </w:r>
      <w:r>
        <w:rPr>
          <w:rFonts w:hint="default" w:ascii="仿宋_GB2312" w:hAnsi="华文仿宋" w:eastAsia="仿宋_GB2312" w:cs="华文仿宋"/>
          <w:color w:val="000000" w:themeColor="text1"/>
          <w:sz w:val="28"/>
          <w:szCs w:val="28"/>
          <w:lang w:eastAsia="zh-CN"/>
          <w14:textFill>
            <w14:solidFill>
              <w14:schemeClr w14:val="tx1"/>
            </w14:solidFill>
          </w14:textFill>
        </w:rPr>
        <w:t>3664</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人</w:t>
      </w:r>
      <w:r>
        <w:rPr>
          <w:rFonts w:hint="eastAsia" w:ascii="仿宋" w:hAnsi="仿宋" w:eastAsia="仿宋" w:cs="仿宋"/>
          <w:color w:val="000000" w:themeColor="text1"/>
          <w:sz w:val="28"/>
          <w:szCs w:val="28"/>
          <w:lang w:val="en-US" w:eastAsia="zh-CN"/>
          <w14:textFill>
            <w14:solidFill>
              <w14:schemeClr w14:val="tx1"/>
            </w14:solidFill>
          </w14:textFill>
        </w:rPr>
        <w:t>次，</w:t>
      </w:r>
      <w:r>
        <w:rPr>
          <w:rFonts w:hint="eastAsia" w:ascii="仿宋_GB2312" w:hAnsi="华文仿宋" w:eastAsia="仿宋_GB2312" w:cs="华文仿宋"/>
          <w:color w:val="000000" w:themeColor="text1"/>
          <w:sz w:val="28"/>
          <w:szCs w:val="28"/>
          <w14:textFill>
            <w14:solidFill>
              <w14:schemeClr w14:val="tx1"/>
            </w14:solidFill>
          </w14:textFill>
        </w:rPr>
        <w:t>以职业技能培训、社会公益培训、安全生产培训等为重点，开展职业礼仪、汽修维修等工种职业技能培训。学校选派优秀专业教师定期到企业进行实践、培训与交流，帮助企业解决技术难题；学校组织师生技能服务队，免费为社区和乡镇居民开展家电维修、计算机操作、汽车维护等技能服务，受到了广大市民的普遍赞誉。</w:t>
      </w:r>
    </w:p>
    <w:p>
      <w:pPr>
        <w:numPr>
          <w:ilvl w:val="0"/>
          <w:numId w:val="0"/>
        </w:numPr>
        <w:spacing w:line="360" w:lineRule="auto"/>
        <w:ind w:firstLine="560" w:firstLineChars="200"/>
        <w:rPr>
          <w:rFonts w:ascii="仿宋_GB2312" w:hAnsi="华文仿宋" w:eastAsia="仿宋_GB2312" w:cs="华文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学校积极服务嘉善公务员招聘考试、事业单位人员招聘考试、企业招聘、自学考试等社会考试17次，年参考达10000以上人次，发挥学校在组织全县考试中的积极贡献。学校“金钥匙”志愿者队伍参与县委、县政府、宣传部、团县委、旅游局、民政局、工会、博物馆等组织的重大活动，传递了正能量，学校被评为嘉兴市“文明单位”。</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5.3对口支援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学校作为红船旁的中职学校，主动担当、积极作为，在县委、县政府的重视下，以“红船精神”为引领，实施“东西协作计划”，为云南芒市贫困“建档立卡户”、四川九寨沟、浙江庆元等地培养汽车运用与维修、旅游、电子商务、家政服务与管理（养老护理）等专业技术人才，共有160多名学生参与该计划，首届20多名学生已经毕业就业，完成脱贫任务。学校通过加强学生思想教育，实施有针对性的课程教学，关爱每一位学生的发展，让他们成就更加出彩的人生。该成果在全省中职东西协作计划交流会上作经验介绍，得到县市电视台的报道，产生了良好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5.4服务抗疫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华文仿宋" w:eastAsia="仿宋_GB2312" w:cs="华文仿宋"/>
          <w:color w:val="000000" w:themeColor="text1"/>
          <w:sz w:val="28"/>
          <w:szCs w:val="28"/>
          <w:lang w:val="en-US" w:eastAsia="zh-CN"/>
          <w14:textFill>
            <w14:solidFill>
              <w14:schemeClr w14:val="tx1"/>
            </w14:solidFill>
          </w14:textFill>
        </w:rPr>
      </w:pPr>
      <w:bookmarkStart w:id="5" w:name="_Toc32263"/>
      <w:r>
        <w:rPr>
          <w:rFonts w:hint="eastAsia" w:ascii="仿宋_GB2312" w:hAnsi="华文仿宋" w:eastAsia="仿宋_GB2312" w:cs="华文仿宋"/>
          <w:color w:val="000000" w:themeColor="text1"/>
          <w:sz w:val="28"/>
          <w:szCs w:val="28"/>
          <w:lang w:val="en-US" w:eastAsia="zh-CN"/>
          <w14:textFill>
            <w14:solidFill>
              <w14:schemeClr w14:val="tx1"/>
            </w14:solidFill>
          </w14:textFill>
        </w:rPr>
        <w:t>自疫情发生以来，学校结合职业学校专业实际，第一时间响应县委、县政府关于复工复产的要求，动员符合要求的学生深入合作企业，为企业复工复产贡献力量。学校联合人社局、团县委组织了嘉善县第一次“云招聘”，充分发挥职业学校优势。学校被评为“嘉兴市教育系统抗疫先进集体”。</w:t>
      </w:r>
    </w:p>
    <w:p>
      <w:pPr>
        <w:spacing w:line="360" w:lineRule="auto"/>
        <w:ind w:firstLine="640" w:firstLineChars="200"/>
        <w:outlineLvl w:val="0"/>
        <w:rPr>
          <w:rFonts w:ascii="黑体" w:hAnsi="黑体" w:eastAsia="黑体" w:cs="华文仿宋"/>
          <w:color w:val="000000" w:themeColor="text1"/>
          <w:sz w:val="32"/>
          <w:szCs w:val="32"/>
          <w14:textFill>
            <w14:solidFill>
              <w14:schemeClr w14:val="tx1"/>
            </w14:solidFill>
          </w14:textFill>
        </w:rPr>
      </w:pPr>
      <w:r>
        <w:rPr>
          <w:rFonts w:hint="eastAsia" w:ascii="黑体" w:hAnsi="黑体" w:eastAsia="黑体" w:cs="华文仿宋"/>
          <w:color w:val="000000" w:themeColor="text1"/>
          <w:sz w:val="32"/>
          <w:szCs w:val="32"/>
          <w14:textFill>
            <w14:solidFill>
              <w14:schemeClr w14:val="tx1"/>
            </w14:solidFill>
          </w14:textFill>
        </w:rPr>
        <w:t>6.举办者履责</w:t>
      </w:r>
      <w:bookmarkEnd w:id="5"/>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6.1经费</w:t>
      </w:r>
    </w:p>
    <w:p>
      <w:pPr>
        <w:spacing w:line="360" w:lineRule="auto"/>
        <w:ind w:firstLine="560" w:firstLineChars="20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2020年度全年财政拨款收入6322.85万元，政府性资金收入92.96万元，事业收入52.35万元，其中：中专教育5461.33万元，各类考试考务费40.88万元，现代职业教育质量提升计划专项资金137.04万元，中等职业教育学生资助经费40.36万元、教育优质发展专项经费10.09万元，教师培训经费34.26万元、公办学校教学设备购置经费10万元，职业教育专项经费560万元，学校设备更新添置43.6万，明眸皓齿工程49.36万元，2020年职业教育东西协作补助19.4万元，残疾学生培养3.65万元等项目经费财政均如数、及时下拨到位，每年生均公用经费达3000元/人。</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br w:type="textWrapping"/>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建立了健全的财务和资产管理制度，资金的收入和支出严格按照学校财务管理制度和嘉善县财务管理制度，在专项资金管理上，学校明确专项资金来源、使用范围、开支标准、审批人员、权限、流程，按要求管理好项目经费，政策性经费、生均拨款、项目投入经费及时到位。严格执行财务制度，保证财务、资产管理制度的健全、规范及执行的有效性。</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6.2政策措施</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bookmarkStart w:id="6" w:name="_Toc32635"/>
      <w:r>
        <w:rPr>
          <w:rFonts w:hint="eastAsia" w:ascii="仿宋_GB2312" w:hAnsi="华文仿宋" w:eastAsia="仿宋_GB2312" w:cs="华文仿宋"/>
          <w:color w:val="000000" w:themeColor="text1"/>
          <w:sz w:val="28"/>
          <w:szCs w:val="28"/>
          <w14:textFill>
            <w14:solidFill>
              <w14:schemeClr w14:val="tx1"/>
            </w14:solidFill>
          </w14:textFill>
        </w:rPr>
        <w:t>学校认真执行相关法律法规，坚持依法办学、依法治校，积极出台提升学校办学水平的政策和制度。</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学校有较强的办学自主权，由党组织领导下的校长负责制开展</w:t>
      </w:r>
      <w:r>
        <w:rPr>
          <w:rFonts w:hint="eastAsia" w:ascii="仿宋_GB2312" w:hAnsi="华文仿宋" w:eastAsia="仿宋_GB2312" w:cs="华文仿宋"/>
          <w:color w:val="000000" w:themeColor="text1"/>
          <w:sz w:val="28"/>
          <w:szCs w:val="28"/>
          <w:lang w:eastAsia="zh-CN"/>
          <w14:textFill>
            <w14:solidFill>
              <w14:schemeClr w14:val="tx1"/>
            </w14:solidFill>
          </w14:textFill>
        </w:rPr>
        <w:t>学</w:t>
      </w:r>
      <w:r>
        <w:rPr>
          <w:rFonts w:hint="eastAsia" w:ascii="仿宋_GB2312" w:hAnsi="华文仿宋" w:eastAsia="仿宋_GB2312" w:cs="华文仿宋"/>
          <w:color w:val="000000" w:themeColor="text1"/>
          <w:sz w:val="28"/>
          <w:szCs w:val="28"/>
          <w14:textFill>
            <w14:solidFill>
              <w14:schemeClr w14:val="tx1"/>
            </w14:solidFill>
          </w14:textFill>
        </w:rPr>
        <w:t>校各项工作，定期召开校务会议、教职工周前会、教职工代表大会等，审议表决学校重大工作，保证政务公开透明。学校实行严格的干部管理制度，建立部门目标责任制。建立健全工会组织，坚持校务公开和民主决策，学校的重大决定必须在教职工代表大会上表决通过，使得各项办学行为合乎规范，学校无违法违纪行为，社会影响良好。</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根据办学规模变化，劳动和教育行政部门来校进行教师编制调研，有效落实教师编制政策。</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随着学校的不断发展壮大，积极出台提升学校办学水平的政策和制度。《嘉善信息技术工程学校中职选择性课改方案》、《嘉善信息技术工程学校师生技能大赛、创业创新大赛奖励施行方法》等都是近几年学校新出台的制度，兼具实效与创新性。</w:t>
      </w:r>
    </w:p>
    <w:p>
      <w:pPr>
        <w:spacing w:line="360" w:lineRule="auto"/>
        <w:ind w:firstLine="640" w:firstLineChars="200"/>
        <w:outlineLvl w:val="0"/>
        <w:rPr>
          <w:rFonts w:ascii="黑体" w:hAnsi="黑体" w:eastAsia="黑体" w:cs="华文仿宋"/>
          <w:color w:val="000000" w:themeColor="text1"/>
          <w:sz w:val="32"/>
          <w:szCs w:val="32"/>
          <w14:textFill>
            <w14:solidFill>
              <w14:schemeClr w14:val="tx1"/>
            </w14:solidFill>
          </w14:textFill>
        </w:rPr>
      </w:pPr>
      <w:r>
        <w:rPr>
          <w:rFonts w:hint="eastAsia" w:ascii="黑体" w:hAnsi="黑体" w:eastAsia="黑体" w:cs="华文仿宋"/>
          <w:color w:val="000000" w:themeColor="text1"/>
          <w:sz w:val="32"/>
          <w:szCs w:val="32"/>
          <w14:textFill>
            <w14:solidFill>
              <w14:schemeClr w14:val="tx1"/>
            </w14:solidFill>
          </w14:textFill>
        </w:rPr>
        <w:t>7.特色创新</w:t>
      </w:r>
      <w:bookmarkEnd w:id="6"/>
    </w:p>
    <w:p>
      <w:pPr>
        <w:pStyle w:val="2"/>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7.1</w:t>
      </w:r>
      <w:r>
        <w:rPr>
          <w:rFonts w:hint="eastAsia" w:ascii="仿宋" w:hAnsi="仿宋" w:eastAsia="仿宋" w:cs="仿宋"/>
          <w:color w:val="000000" w:themeColor="text1"/>
          <w:sz w:val="28"/>
          <w:szCs w:val="28"/>
          <w:lang w:eastAsia="zh-CN"/>
          <w14:textFill>
            <w14:solidFill>
              <w14:schemeClr w14:val="tx1"/>
            </w14:solidFill>
          </w14:textFill>
        </w:rPr>
        <w:t>以红船精神引领质量发展</w:t>
      </w:r>
      <w:r>
        <w:rPr>
          <w:rFonts w:hint="eastAsia" w:ascii="仿宋" w:hAnsi="仿宋" w:eastAsia="仿宋" w:cs="仿宋"/>
          <w:color w:val="000000" w:themeColor="text1"/>
          <w:sz w:val="28"/>
          <w:szCs w:val="28"/>
          <w:lang w:val="en-US" w:eastAsia="zh-CN"/>
          <w14:textFill>
            <w14:solidFill>
              <w14:schemeClr w14:val="tx1"/>
            </w14:solidFill>
          </w14:textFill>
        </w:rPr>
        <w:t xml:space="preserve"> 用善工德育</w:t>
      </w:r>
      <w:r>
        <w:rPr>
          <w:rFonts w:hint="eastAsia" w:ascii="仿宋" w:hAnsi="仿宋" w:eastAsia="仿宋" w:cs="仿宋"/>
          <w:color w:val="000000" w:themeColor="text1"/>
          <w:sz w:val="28"/>
          <w:szCs w:val="28"/>
          <w:lang w:eastAsia="zh-CN"/>
          <w14:textFill>
            <w14:solidFill>
              <w14:schemeClr w14:val="tx1"/>
            </w14:solidFill>
          </w14:textFill>
        </w:rPr>
        <w:t>赋能未来工匠</w:t>
      </w:r>
    </w:p>
    <w:p>
      <w:pPr>
        <w:spacing w:line="360"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摘要：</w:t>
      </w:r>
    </w:p>
    <w:p>
      <w:pPr>
        <w:spacing w:line="360" w:lineRule="auto"/>
        <w:ind w:firstLine="560" w:firstLineChars="200"/>
        <w:outlineLvl w:val="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根据“红船精神”的价值内涵，嘉善独有的“善文化”人文底蕴和“以生为本”的现代教育理念，学校全力打造</w:t>
      </w:r>
      <w:r>
        <w:rPr>
          <w:rFonts w:hint="eastAsia" w:ascii="仿宋_GB2312" w:hAnsi="华文仿宋" w:eastAsia="仿宋_GB2312" w:cs="华文仿宋"/>
          <w:color w:val="000000" w:themeColor="text1"/>
          <w:sz w:val="28"/>
          <w:szCs w:val="28"/>
          <w14:textFill>
            <w14:solidFill>
              <w14:schemeClr w14:val="tx1"/>
            </w14:solidFill>
          </w14:textFill>
        </w:rPr>
        <w:t>“红船善工”党建品牌。</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eastAsia="zh-CN"/>
          <w14:textFill>
            <w14:solidFill>
              <w14:schemeClr w14:val="tx1"/>
            </w14:solidFill>
          </w14:textFill>
        </w:rPr>
        <w:t>学校</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从</w:t>
      </w:r>
      <w:r>
        <w:rPr>
          <w:rFonts w:hint="eastAsia" w:ascii="仿宋_GB2312" w:hAnsi="华文仿宋" w:eastAsia="仿宋_GB2312" w:cs="华文仿宋"/>
          <w:color w:val="000000" w:themeColor="text1"/>
          <w:sz w:val="28"/>
          <w:szCs w:val="28"/>
          <w:lang w:eastAsia="zh-CN"/>
          <w14:textFill>
            <w14:solidFill>
              <w14:schemeClr w14:val="tx1"/>
            </w14:solidFill>
          </w14:textFill>
        </w:rPr>
        <w:t>抓好教师队伍建设，强化师德师风建设，打造一支</w:t>
      </w:r>
      <w:r>
        <w:rPr>
          <w:rFonts w:hint="eastAsia" w:ascii="仿宋_GB2312" w:hAnsi="华文仿宋" w:eastAsia="仿宋_GB2312" w:cs="华文仿宋"/>
          <w:color w:val="000000" w:themeColor="text1"/>
          <w:sz w:val="28"/>
          <w:szCs w:val="28"/>
          <w14:textFill>
            <w14:solidFill>
              <w14:schemeClr w14:val="tx1"/>
            </w14:solidFill>
          </w14:textFill>
        </w:rPr>
        <w:t>务实、高效、有爱、专业、奉献的特色鲜明的“信息铁军”</w:t>
      </w:r>
      <w:r>
        <w:rPr>
          <w:rFonts w:hint="eastAsia" w:ascii="仿宋_GB2312" w:hAnsi="华文仿宋" w:eastAsia="仿宋_GB2312" w:cs="华文仿宋"/>
          <w:color w:val="000000" w:themeColor="text1"/>
          <w:sz w:val="28"/>
          <w:szCs w:val="28"/>
          <w:lang w:eastAsia="zh-CN"/>
          <w14:textFill>
            <w14:solidFill>
              <w14:schemeClr w14:val="tx1"/>
            </w14:solidFill>
          </w14:textFill>
        </w:rPr>
        <w:t>；</w:t>
      </w:r>
      <w:r>
        <w:rPr>
          <w:rFonts w:hint="eastAsia" w:ascii="仿宋_GB2312" w:hAnsi="华文仿宋" w:eastAsia="仿宋_GB2312" w:cs="华文仿宋"/>
          <w:color w:val="000000" w:themeColor="text1"/>
          <w:sz w:val="28"/>
          <w:szCs w:val="28"/>
          <w14:textFill>
            <w14:solidFill>
              <w14:schemeClr w14:val="tx1"/>
            </w14:solidFill>
          </w14:textFill>
        </w:rPr>
        <w:t>梳理学校小微权力，</w:t>
      </w:r>
      <w:r>
        <w:rPr>
          <w:rFonts w:hint="eastAsia" w:ascii="仿宋_GB2312" w:hAnsi="华文仿宋" w:eastAsia="仿宋_GB2312" w:cs="华文仿宋"/>
          <w:color w:val="000000" w:themeColor="text1"/>
          <w:sz w:val="28"/>
          <w:szCs w:val="28"/>
          <w:lang w:eastAsia="zh-CN"/>
          <w14:textFill>
            <w14:solidFill>
              <w14:schemeClr w14:val="tx1"/>
            </w14:solidFill>
          </w14:textFill>
        </w:rPr>
        <w:t>设</w:t>
      </w:r>
      <w:r>
        <w:rPr>
          <w:rFonts w:hint="eastAsia" w:ascii="仿宋_GB2312" w:hAnsi="华文仿宋" w:eastAsia="仿宋_GB2312" w:cs="华文仿宋"/>
          <w:color w:val="000000" w:themeColor="text1"/>
          <w:sz w:val="28"/>
          <w:szCs w:val="28"/>
          <w14:textFill>
            <w14:solidFill>
              <w14:schemeClr w14:val="tx1"/>
            </w14:solidFill>
          </w14:textFill>
        </w:rPr>
        <w:t>计并建设党建文化展厅，</w:t>
      </w:r>
      <w:r>
        <w:rPr>
          <w:rFonts w:hint="eastAsia" w:ascii="仿宋_GB2312" w:hAnsi="华文仿宋" w:eastAsia="仿宋_GB2312" w:cs="华文仿宋"/>
          <w:color w:val="000000" w:themeColor="text1"/>
          <w:sz w:val="28"/>
          <w:szCs w:val="28"/>
          <w:lang w:eastAsia="zh-CN"/>
          <w14:textFill>
            <w14:solidFill>
              <w14:schemeClr w14:val="tx1"/>
            </w14:solidFill>
          </w14:textFill>
        </w:rPr>
        <w:t>打造</w:t>
      </w:r>
      <w:r>
        <w:rPr>
          <w:rFonts w:hint="eastAsia" w:ascii="仿宋_GB2312" w:hAnsi="华文仿宋" w:eastAsia="仿宋_GB2312" w:cs="华文仿宋"/>
          <w:color w:val="000000" w:themeColor="text1"/>
          <w:sz w:val="28"/>
          <w:szCs w:val="28"/>
          <w14:textFill>
            <w14:solidFill>
              <w14:schemeClr w14:val="tx1"/>
            </w14:solidFill>
          </w14:textFill>
        </w:rPr>
        <w:t>“清廉学校”</w:t>
      </w:r>
      <w:r>
        <w:rPr>
          <w:rFonts w:hint="eastAsia" w:ascii="仿宋_GB2312" w:hAnsi="华文仿宋" w:eastAsia="仿宋_GB2312" w:cs="华文仿宋"/>
          <w:color w:val="000000" w:themeColor="text1"/>
          <w:sz w:val="28"/>
          <w:szCs w:val="28"/>
          <w:lang w:eastAsia="zh-CN"/>
          <w14:textFill>
            <w14:solidFill>
              <w14:schemeClr w14:val="tx1"/>
            </w14:solidFill>
          </w14:textFill>
        </w:rPr>
        <w:t>；推动思政课创新，加强学生思想教育；重点推进党员志愿服务工作，</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加强团队建设，打造红色阵地，实现示范引领作用。</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为贯彻和落实《职业教育东西协作行动计划（2016-2020）实施方案》，</w:t>
      </w:r>
      <w:r>
        <w:rPr>
          <w:rFonts w:hint="eastAsia" w:ascii="仿宋_GB2312" w:hAnsi="华文仿宋" w:eastAsia="仿宋_GB2312" w:cs="华文仿宋"/>
          <w:color w:val="000000" w:themeColor="text1"/>
          <w:sz w:val="28"/>
          <w:szCs w:val="28"/>
          <w:lang w:eastAsia="zh-CN"/>
          <w14:textFill>
            <w14:solidFill>
              <w14:schemeClr w14:val="tx1"/>
            </w14:solidFill>
          </w14:textFill>
        </w:rPr>
        <w:t>学校积极参与，累计培养</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150名云南学生</w:t>
      </w:r>
      <w:r>
        <w:rPr>
          <w:rFonts w:hint="eastAsia" w:ascii="仿宋_GB2312" w:hAnsi="华文仿宋" w:eastAsia="仿宋_GB2312" w:cs="华文仿宋"/>
          <w:color w:val="000000" w:themeColor="text1"/>
          <w:sz w:val="28"/>
          <w:szCs w:val="28"/>
          <w14:textFill>
            <w14:solidFill>
              <w14:schemeClr w14:val="tx1"/>
            </w14:solidFill>
          </w14:textFill>
        </w:rPr>
        <w:t>。</w:t>
      </w:r>
      <w:r>
        <w:rPr>
          <w:rFonts w:hint="eastAsia" w:ascii="仿宋_GB2312" w:hAnsi="华文仿宋" w:eastAsia="仿宋_GB2312" w:cs="华文仿宋"/>
          <w:color w:val="000000" w:themeColor="text1"/>
          <w:sz w:val="28"/>
          <w:szCs w:val="28"/>
          <w:lang w:val="en-US" w:eastAsia="zh-CN"/>
          <w14:textFill>
            <w14:solidFill>
              <w14:schemeClr w14:val="tx1"/>
            </w14:solidFill>
          </w14:textFill>
        </w:rPr>
        <w:t>从“育人模式、教育管理、后勤服务”等三个路径入手，完善组织架构，配备专业的力量，做好各项教育教学、管理服务工作。学校在生活的方方面面为云南学生提供最适合的环境，配置专门导师，在各个节假日安排活动，给云南学生带去关爱。</w:t>
      </w:r>
    </w:p>
    <w:p>
      <w:pPr>
        <w:spacing w:line="360" w:lineRule="auto"/>
        <w:ind w:firstLine="560" w:firstLineChars="200"/>
        <w:outlineLvl w:val="0"/>
        <w:rPr>
          <w:rFonts w:hint="eastAsia" w:ascii="仿宋_GB2312" w:hAnsi="华文仿宋" w:eastAsia="仿宋_GB2312" w:cs="华文仿宋"/>
          <w:color w:val="000000" w:themeColor="text1"/>
          <w:sz w:val="28"/>
          <w:szCs w:val="28"/>
          <w:lang w:eastAsia="zh-CN"/>
          <w14:textFill>
            <w14:solidFill>
              <w14:schemeClr w14:val="tx1"/>
            </w14:solidFill>
          </w14:textFill>
        </w:rPr>
      </w:pPr>
      <w:r>
        <w:rPr>
          <w:rFonts w:hint="eastAsia" w:ascii="仿宋_GB2312" w:hAnsi="华文仿宋" w:eastAsia="仿宋_GB2312" w:cs="华文仿宋"/>
          <w:color w:val="000000" w:themeColor="text1"/>
          <w:sz w:val="28"/>
          <w:szCs w:val="28"/>
          <w:lang w:eastAsia="zh-CN"/>
          <w14:textFill>
            <w14:solidFill>
              <w14:schemeClr w14:val="tx1"/>
            </w14:solidFill>
          </w14:textFill>
        </w:rPr>
        <w:t>学校</w:t>
      </w:r>
      <w:r>
        <w:rPr>
          <w:rFonts w:hint="eastAsia" w:ascii="仿宋_GB2312" w:hAnsi="华文仿宋" w:eastAsia="仿宋_GB2312" w:cs="华文仿宋"/>
          <w:color w:val="000000" w:themeColor="text1"/>
          <w:sz w:val="28"/>
          <w:szCs w:val="28"/>
          <w14:textFill>
            <w14:solidFill>
              <w14:schemeClr w14:val="tx1"/>
            </w14:solidFill>
          </w14:textFill>
        </w:rPr>
        <w:t>以“体验幸福、多元发展、健康成长、人人出彩”为目标，通过科学规划、搭建平台、肯定学生发展优势、培育自信，持之以恒提升学生核心素养，实施多元化、个性化培养方式，</w:t>
      </w:r>
      <w:r>
        <w:rPr>
          <w:rFonts w:hint="eastAsia" w:ascii="仿宋_GB2312" w:hAnsi="华文仿宋" w:eastAsia="仿宋_GB2312" w:cs="华文仿宋"/>
          <w:color w:val="000000" w:themeColor="text1"/>
          <w:sz w:val="28"/>
          <w:szCs w:val="28"/>
          <w:lang w:eastAsia="zh-CN"/>
          <w14:textFill>
            <w14:solidFill>
              <w14:schemeClr w14:val="tx1"/>
            </w14:solidFill>
          </w14:textFill>
        </w:rPr>
        <w:t>实施德育学分制度和成长导师制，形成</w:t>
      </w:r>
      <w:r>
        <w:rPr>
          <w:rFonts w:hint="eastAsia" w:ascii="仿宋_GB2312" w:hAnsi="华文仿宋" w:eastAsia="仿宋_GB2312" w:cs="华文仿宋"/>
          <w:color w:val="000000" w:themeColor="text1"/>
          <w:sz w:val="28"/>
          <w:szCs w:val="28"/>
          <w14:textFill>
            <w14:solidFill>
              <w14:schemeClr w14:val="tx1"/>
            </w14:solidFill>
          </w14:textFill>
        </w:rPr>
        <w:t>“做善事，成善人”的积极氛围</w:t>
      </w:r>
      <w:r>
        <w:rPr>
          <w:rFonts w:hint="eastAsia" w:ascii="仿宋_GB2312" w:hAnsi="华文仿宋" w:eastAsia="仿宋_GB2312" w:cs="华文仿宋"/>
          <w:color w:val="000000" w:themeColor="text1"/>
          <w:sz w:val="28"/>
          <w:szCs w:val="28"/>
          <w:lang w:eastAsia="zh-CN"/>
          <w14:textFill>
            <w14:solidFill>
              <w14:schemeClr w14:val="tx1"/>
            </w14:solidFill>
          </w14:textFill>
        </w:rPr>
        <w:t>，</w:t>
      </w:r>
      <w:r>
        <w:rPr>
          <w:rFonts w:hint="eastAsia" w:ascii="仿宋_GB2312" w:hAnsi="华文仿宋" w:eastAsia="仿宋_GB2312" w:cs="华文仿宋"/>
          <w:color w:val="000000" w:themeColor="text1"/>
          <w:sz w:val="28"/>
          <w:szCs w:val="28"/>
          <w14:textFill>
            <w14:solidFill>
              <w14:schemeClr w14:val="tx1"/>
            </w14:solidFill>
          </w14:textFill>
        </w:rPr>
        <w:t>为学生终身发展奠基</w:t>
      </w:r>
      <w:r>
        <w:rPr>
          <w:rFonts w:hint="eastAsia" w:ascii="仿宋_GB2312" w:hAnsi="华文仿宋" w:eastAsia="仿宋_GB2312" w:cs="华文仿宋"/>
          <w:color w:val="000000" w:themeColor="text1"/>
          <w:sz w:val="28"/>
          <w:szCs w:val="28"/>
          <w:lang w:eastAsia="zh-CN"/>
          <w14:textFill>
            <w14:solidFill>
              <w14:schemeClr w14:val="tx1"/>
            </w14:solidFill>
          </w14:textFill>
        </w:rPr>
        <w:t>。</w:t>
      </w:r>
    </w:p>
    <w:p>
      <w:pPr>
        <w:numPr>
          <w:ilvl w:val="0"/>
          <w:numId w:val="0"/>
        </w:num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一、背景介绍</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红船精神”同井冈山精神、长征精神、延安精神、西柏坡精神等一道，伴随中国革命的光辉历程，共同构成我们党在前进道路上战胜各种困难和风险、不断夺取新胜利的强大精神力量和宝贵精神财富。近一百年来，“红船精神”一直激励和鼓舞着我们党坚持站在历史的高度，走在时代的前列，勇当舵手，引领航向，不断取得革命、建设和改革的一个又一个胜利。</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嘉善作为浙江接轨上海的第一站、全国唯一的“县域科学发展示范点”、长三角生态绿色一体化发展示范区的重要组成部分，“善文化”是嘉善独有的文化符号，融合凝结了中华传统美德与嘉善地域文化，包括了爱国、慈孝、忠恕、担当等优秀品德，形成了人心向善、从善如流、行善积德、善作善成的人文底蕴。</w:t>
      </w:r>
    </w:p>
    <w:p>
      <w:pPr>
        <w:spacing w:line="360" w:lineRule="auto"/>
        <w:ind w:firstLine="560" w:firstLineChars="200"/>
        <w:outlineLvl w:val="0"/>
        <w:rPr>
          <w:rFonts w:hint="eastAsia"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作为一所南湖边的中职学校，嘉善信息技术工程学校基于</w:t>
      </w:r>
      <w:r>
        <w:rPr>
          <w:rFonts w:hint="eastAsia" w:ascii="仿宋_GB2312" w:hAnsi="华文仿宋" w:eastAsia="仿宋_GB2312" w:cs="华文仿宋"/>
          <w:color w:val="000000" w:themeColor="text1"/>
          <w:sz w:val="28"/>
          <w:szCs w:val="28"/>
          <w:lang w:eastAsia="zh-CN"/>
          <w14:textFill>
            <w14:solidFill>
              <w14:schemeClr w14:val="tx1"/>
            </w14:solidFill>
          </w14:textFill>
        </w:rPr>
        <w:t>“红船精神”的价值引领，</w:t>
      </w:r>
      <w:r>
        <w:rPr>
          <w:rFonts w:hint="eastAsia" w:ascii="仿宋_GB2312" w:hAnsi="华文仿宋" w:eastAsia="仿宋_GB2312" w:cs="华文仿宋"/>
          <w:color w:val="000000" w:themeColor="text1"/>
          <w:sz w:val="28"/>
          <w:szCs w:val="28"/>
          <w14:textFill>
            <w14:solidFill>
              <w14:schemeClr w14:val="tx1"/>
            </w14:solidFill>
          </w14:textFill>
        </w:rPr>
        <w:t>“以生为本”</w:t>
      </w:r>
      <w:r>
        <w:rPr>
          <w:rFonts w:hint="eastAsia" w:ascii="仿宋_GB2312" w:hAnsi="华文仿宋" w:eastAsia="仿宋_GB2312" w:cs="华文仿宋"/>
          <w:color w:val="000000" w:themeColor="text1"/>
          <w:sz w:val="28"/>
          <w:szCs w:val="28"/>
          <w:lang w:eastAsia="zh-CN"/>
          <w14:textFill>
            <w14:solidFill>
              <w14:schemeClr w14:val="tx1"/>
            </w14:solidFill>
          </w14:textFill>
        </w:rPr>
        <w:t>的育人理念</w:t>
      </w:r>
      <w:r>
        <w:rPr>
          <w:rFonts w:hint="eastAsia" w:ascii="仿宋_GB2312" w:hAnsi="华文仿宋" w:eastAsia="仿宋_GB2312" w:cs="华文仿宋"/>
          <w:color w:val="000000" w:themeColor="text1"/>
          <w:sz w:val="28"/>
          <w:szCs w:val="28"/>
          <w14:textFill>
            <w14:solidFill>
              <w14:schemeClr w14:val="tx1"/>
            </w14:solidFill>
          </w14:textFill>
        </w:rPr>
        <w:t>，“善文化”</w:t>
      </w:r>
      <w:r>
        <w:rPr>
          <w:rFonts w:hint="eastAsia" w:ascii="仿宋_GB2312" w:hAnsi="华文仿宋" w:eastAsia="仿宋_GB2312" w:cs="华文仿宋"/>
          <w:color w:val="000000" w:themeColor="text1"/>
          <w:sz w:val="28"/>
          <w:szCs w:val="28"/>
          <w:lang w:eastAsia="zh-CN"/>
          <w14:textFill>
            <w14:solidFill>
              <w14:schemeClr w14:val="tx1"/>
            </w14:solidFill>
          </w14:textFill>
        </w:rPr>
        <w:t>的浸润发扬</w:t>
      </w:r>
      <w:r>
        <w:rPr>
          <w:rFonts w:hint="eastAsia" w:ascii="仿宋_GB2312" w:hAnsi="华文仿宋" w:eastAsia="仿宋_GB2312" w:cs="华文仿宋"/>
          <w:color w:val="000000" w:themeColor="text1"/>
          <w:sz w:val="28"/>
          <w:szCs w:val="28"/>
          <w14:textFill>
            <w14:solidFill>
              <w14:schemeClr w14:val="tx1"/>
            </w14:solidFill>
          </w14:textFill>
        </w:rPr>
        <w:t>，</w:t>
      </w:r>
      <w:r>
        <w:rPr>
          <w:rFonts w:hint="eastAsia" w:ascii="仿宋_GB2312" w:hAnsi="华文仿宋" w:eastAsia="仿宋_GB2312" w:cs="华文仿宋"/>
          <w:color w:val="000000" w:themeColor="text1"/>
          <w:sz w:val="28"/>
          <w:szCs w:val="28"/>
          <w:lang w:eastAsia="zh-CN"/>
          <w14:textFill>
            <w14:solidFill>
              <w14:schemeClr w14:val="tx1"/>
            </w14:solidFill>
          </w14:textFill>
        </w:rPr>
        <w:t>以及</w:t>
      </w:r>
      <w:r>
        <w:rPr>
          <w:rFonts w:hint="eastAsia" w:ascii="仿宋_GB2312" w:hAnsi="华文仿宋" w:eastAsia="仿宋_GB2312" w:cs="华文仿宋"/>
          <w:color w:val="000000" w:themeColor="text1"/>
          <w:sz w:val="28"/>
          <w:szCs w:val="28"/>
          <w14:textFill>
            <w14:solidFill>
              <w14:schemeClr w14:val="tx1"/>
            </w14:solidFill>
          </w14:textFill>
        </w:rPr>
        <w:t>努力把学生培养成为具有工匠精神的职业人</w:t>
      </w:r>
      <w:r>
        <w:rPr>
          <w:rFonts w:hint="eastAsia" w:ascii="仿宋_GB2312" w:hAnsi="华文仿宋" w:eastAsia="仿宋_GB2312" w:cs="华文仿宋"/>
          <w:color w:val="000000" w:themeColor="text1"/>
          <w:sz w:val="28"/>
          <w:szCs w:val="28"/>
          <w:lang w:eastAsia="zh-CN"/>
          <w14:textFill>
            <w14:solidFill>
              <w14:schemeClr w14:val="tx1"/>
            </w14:solidFill>
          </w14:textFill>
        </w:rPr>
        <w:t>的目标追求</w:t>
      </w:r>
      <w:r>
        <w:rPr>
          <w:rFonts w:hint="eastAsia" w:ascii="仿宋_GB2312" w:hAnsi="华文仿宋" w:eastAsia="仿宋_GB2312" w:cs="华文仿宋"/>
          <w:color w:val="000000" w:themeColor="text1"/>
          <w:sz w:val="28"/>
          <w:szCs w:val="28"/>
          <w14:textFill>
            <w14:solidFill>
              <w14:schemeClr w14:val="tx1"/>
            </w14:solidFill>
          </w14:textFill>
        </w:rPr>
        <w:t>，全力打造“红船善工”党建品牌。</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二、具体做法</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1、加强团队建设 打造红色阵地</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以党组织领导下的校长负责制试点为抓手，加强党对学校各项工作的领导，落实好立德树人根本任务，培养高素质的社会主义建设者和接班人。以红船精神为引领，抓好教师队伍建设，强化师德师风建设，大力弘扬新时代职业学校教师的首创精神、奋斗精神和奉献精神，打造出一支务实、高效、有爱、专业、奉献的特色鲜明的“信息铁军”。坚持管理育人，以“优质、高效、民主、人文”的管理引导人、影响人。加强党风廉政宣传文化教育，设计并建设党建文化展厅，以“清廉学校”为抓手，梳理学校小微权力，发挥制度对学校发展的积极作用，做到“职权清晰、运行高效、监督到位”的学校治理体系。</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学校全面加强学生思想政治教育，提升学生思想道德素质，积极开展红色教育，加强思政课教学，通过参观、体验、探究等形式，提升全体师生思想觉悟与道德素质。</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学校党组织积极开展“平安晋阳路”党员志愿服务活动，将“党建+执勤护校”相结合，发挥党员力量，劝导学生遵守交通规则，提高文明意识，注意出行安全，筑牢校园安全防线。</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在防疫“战线”上，学校展现出“书记校长齐上阵，党员干部带头干”的防疫风景线。2020年大年初一，史俊杰、王嘉伟、孔令银、孟学华四名青年教师在教育局筹建志愿者服务的时候主动请缨，来到县集中医学观察点，志愿服务15天。2月8日，学校12名志愿者在校党总支书记、校长杨剑峰，党总支副书记周建平的带领下前往罗星街道子胥社区6个小区抗击疫情。12月15日至31日，党员教师盛超晨前往隔离点进行志愿服务。面对复杂的疫情防控态势，学校党组织不断输出青春正能量，抗击新冠肺炎疫情。</w:t>
      </w:r>
    </w:p>
    <w:p>
      <w:pPr>
        <w:spacing w:line="360" w:lineRule="auto"/>
        <w:ind w:firstLine="562" w:firstLineChars="200"/>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2、助力扶贫攻坚 点亮精彩人生</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为贯彻和落实《职业教育东西协作行动计划（2016-2020）实施方案》，嘉善信息技术工程学校在省教育厅的关心下，2017年招收26名云南学生，2018年招收35名云南学生，2019年招收48名云南学生，2020年招收41名云南学生。四年累计培养学生150人。</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自觉将技能扶贫任务扛在肩上，主动承担东西协作计划任务，以“红船精神”为引领，从“育人模式、教育管理、后勤服务”等三个路径入手，完善组织架构，配备专业力量，做好各项教育教学、管理服务工作。</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为每位云南学生配备成长导师，组织学生到上海中共一大会址、上海科技馆，嘉兴南湖参观红船和革命纪念馆，到新西塘越里参观游览，各种节假日组织学生一起活动：立夏烧野米饭、端午节学做青团子，中秋节学做月饼，让这群离家千里的孩子感受到关爱和温暖。</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东西协作计划的高质量落实，为贫困地区的孩子的终身发展提供积极支撑。2017级云南班毕业学生中有多名云南学生选择进入实习企业，留在嘉善发展，实现了人生的重要转折。该项工作也得到了两地省教育厅的充分肯定，体现了南湖边中职学校的担当与责任。</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3、聚焦特色发展  探索先进育人模式</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学校以“体验幸福、多元发展、健康成长、人人出彩”为目标，通过科学规划、搭建平台、肯定学生发展优势、培育自信，持之以恒提升学生核心素养，实施多元化、个性化培养方式，为学生终身发展奠基。</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我国著名的教育家陶行知说过：“教育就是要让学生养成良好的行为习惯”。为了培养学生良好的行为习惯，学校在学生中推行了一系列行之有效的制度：一是积极推行德育学分制。以学期为单位，对学生在校的行为进行细化考核，计算德育学分，并与学生的毕业挂钩，努力让学生从他律转化为自律；二是推行学生成长导师制。学校从校长书记到普通老师，每人结对 5-15 名学生。按照五个一要求，积极开展活动：即每周一次学生见面、每周一 次个别谈心、每月一次电联家长、每月一次家访、每月一次学生 情况小结。学校每学期对导师工作进行考评。</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学校积极营造“做善事，成善人”的积极氛围。先后涌现出一批做善事的学生，其中学生王鑫红和汪晓东皆因在校外乐于助人，被各级媒体争先报道，被授予嘉善县杰出青年奖章。</w:t>
      </w:r>
    </w:p>
    <w:p>
      <w:pPr>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三、发展成效以及经验与启示 </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在党建工作的引领下，学校获评浙江省中职美丽校园提名单位、浙江省绿色学校、嘉兴市文明单位、嘉兴市禁毒教育示范学校、嘉兴市关心下一代工作先进集体、嘉善县示范性美丽校园，成功创建浙江省中等职业教育改革发展示范校，浙江省一级重点中等职业学校，嘉兴市首批红色名片优秀党支部党建品牌。学校物联网技术应用专业、旅游服务与管理专业入选浙江省“高水平专业建设单位”。</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2021年中国共产党建党100周年，嘉善信息技术工程学校将继续以“红船精神”为引领，以革命红船旁的中职现代化学校建设为目标，强化师德师风建设，不断丰富党建品牌内涵，走好职业教育的长征路。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四、探讨与分析</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在社会环境日益复杂，人才培育要求越来越高的新时代，党建工作也需不断创新，只有切实提升学校党建工作水平，才能紧跟时代步伐。</w:t>
      </w:r>
    </w:p>
    <w:p>
      <w:pPr>
        <w:spacing w:line="360" w:lineRule="auto"/>
        <w:ind w:firstLine="560" w:firstLineChars="200"/>
        <w:outlineLvl w:val="0"/>
        <w:rPr>
          <w:rFonts w:hint="eastAsia" w:ascii="仿宋_GB2312" w:hAnsi="华文仿宋" w:eastAsia="仿宋_GB2312" w:cs="华文仿宋"/>
          <w:color w:val="000000" w:themeColor="text1"/>
          <w:sz w:val="28"/>
          <w:szCs w:val="28"/>
          <w:lang w:val="en-US" w:eastAsia="zh-CN"/>
          <w14:textFill>
            <w14:solidFill>
              <w14:schemeClr w14:val="tx1"/>
            </w14:solidFill>
          </w14:textFill>
        </w:rPr>
      </w:pPr>
      <w:r>
        <w:rPr>
          <w:rFonts w:hint="eastAsia" w:ascii="仿宋_GB2312" w:hAnsi="华文仿宋" w:eastAsia="仿宋_GB2312" w:cs="华文仿宋"/>
          <w:color w:val="000000" w:themeColor="text1"/>
          <w:sz w:val="28"/>
          <w:szCs w:val="28"/>
          <w:lang w:val="en-US" w:eastAsia="zh-CN"/>
          <w14:textFill>
            <w14:solidFill>
              <w14:schemeClr w14:val="tx1"/>
            </w14:solidFill>
          </w14:textFill>
        </w:rPr>
        <w:t>下一步，学校将继续坚持把党的政治建设摆在首位，着力筑牢“四个意识”；坚持抓住主体责任“牛鼻子”，着力压实管党治党责任；坚持围绕忠诚干净担当，着力提升师资队伍建设水平；坚持把纪律规矩挺在前面，着力营造风清气正的校园氛围；坚持不断挖掘基层党建亮点文化，打造实力党建品牌，发挥党建工作促进作用，为县域发展提供人才支撑贡献力量。</w:t>
      </w:r>
    </w:p>
    <w:p>
      <w:pPr>
        <w:spacing w:line="360" w:lineRule="auto"/>
        <w:ind w:firstLine="562" w:firstLineChars="200"/>
        <w:outlineLvl w:val="1"/>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7.2优化中职心理健康教育，培养具有终身发展能力的职业人</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bookmarkStart w:id="7" w:name="_Toc14197"/>
      <w:r>
        <w:rPr>
          <w:rFonts w:hint="eastAsia" w:ascii="仿宋_GB2312" w:hAnsi="华文仿宋" w:eastAsia="仿宋_GB2312" w:cs="华文仿宋"/>
          <w:color w:val="000000" w:themeColor="text1"/>
          <w:sz w:val="28"/>
          <w:szCs w:val="28"/>
          <w14:textFill>
            <w14:solidFill>
              <w14:schemeClr w14:val="tx1"/>
            </w14:solidFill>
          </w14:textFill>
        </w:rPr>
        <w:t>案例：嘉善信息技术工程学校坚持“让每一位学生成为具有终身发展能力的职业人”为办学理念，积极探索职业教育人才培养的新模式。经过实践、总结，我们认识到终身发展能力包括“学习力、做事力、生活力和生存力”，而学生的身心健康是终身发展的基础和保障，要培养具有终身发展能力的职业人，就必须关注学生身心健康，将学生心理健康放在育人之首。因此我校高度重视心理健康教育工作，把心理健康教育工作放在教育的首要位置，以培养“身心健康的具有终身发展能力的职业人”为目标，不断优化学校心理健康教育，为社会培养了一大批适应区域社会经济发展的实用型技能人才，获得了社会的普遍认可。</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一、学校心理健康教育工作的特色与亮点</w:t>
      </w:r>
    </w:p>
    <w:p>
      <w:pPr>
        <w:spacing w:line="360" w:lineRule="auto"/>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 xml:space="preserve">    （一）构建了“必修＋选修”的心理健康教育课程体系</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结合浙江省中职选择性课程改革精神，以培养“具有终身发展能力的职业人”为目标，开设“必修＋选修”的心理健康课程：心理健康基础必修课程4门，自由选修课程4门，网络选修课3门。满足学生多元选择的需要，形成满足学生自主选择需要的多元化课程体系。</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1．强化必修课程，普及心理健康教育</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心理辅导课是学校心理健康教育的主阵地，起到预防、发展的效果。学校将心理辅导课纳入学校课程体系，主要包括：《心灵乐园》、《职业生涯规划》、《就业与创业指导》、《人际沟通》四门必修课和主题班会课。</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其中，高一年级开设《心灵乐园》和《职业生涯规划》课程，每班每周各1课时，高二开设《职业生涯规划》课程，每班每周各1课时。此外，全校所有班级每月至少开设1节心理主题班会课，主题由学校心理教育中心在每学期初制定。</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2．优化选择课程，满足学生需求与专业发展</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在《心灵乐园》、《职业生涯教育》等必修课程的基础上，有针对性地开设校本心理健康选修课：《人际沟通课》、《趣味心理学》等课程，初步形成了我校心理健康教育选修课特色，普遍受到学生的欢迎。</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同时，我们结合专业学习的要求，开发与专业相结合的心理健康课程模块，如面向旅游专业开设的《心与心愿—旅游专业心理选修》，面向电子商务专业开设的《电商客服的10堂心理课》。邀请校内外专兼职心理健康教师、行业专业和专业课教师来校授课，增加心理健康选修课数量及方向，开发校本教材，尽可能满足学生的不同需求，企业的实际需要，形成多样化可选择的课程体系。</w:t>
      </w:r>
    </w:p>
    <w:p>
      <w:pPr>
        <w:spacing w:line="360" w:lineRule="auto"/>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 xml:space="preserve">    （二）完善了“多元化”的心理健康教育活动体系</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1．举办“放飞梦想—心理健康活动月”活动</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已经连续举办三届“放飞梦想—心理健康活动月”活动，每一届都有不同的主题。在活动周期间，通过心理宣传展板、心理专题讲座、心理电影赏析、主题黑板报评比、心理手抄报比赛、大型团体心理辅导和广场心理咨询等形式，积极向全校师生普及心理健康知识，鼓励大家参与心理健康活动，受到了广大师生的欢迎，取得了良好的效果。</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2．组织“心声心语”校园心理剧评比</w:t>
      </w:r>
    </w:p>
    <w:p>
      <w:pPr>
        <w:spacing w:line="360" w:lineRule="auto"/>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 xml:space="preserve">    学校积极组织学生开展校园心理剧活动，通过心理剧排练和演出，帮助解决学生的学习、人际交往、亲子关系等问题，尤其是解决学生人际交往问题。几年来，我校每年积极组织师生参加嘉善县中学校园心理剧相关比赛，成绩名列前茅。2016年，我校承办了嘉善县中小学心理剧比赛，并在大赛中获得一等奖的好成绩，2017年荣获嘉善县原创心理剧剧本创作大赛三等奖，2018年荣获嘉善县心理剧视频比赛第二名。此外，我校也积极探索不同类型，不同主题的心理剧，学生也在排演和观看的过程中有所收获和成长。</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3．开设心理健康教育专题讲座</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针对不同的学生群体，开设相关心理健康教育讲座：为高一新生开设的男女专场“青春期身心健康”专题讲座、面向高二学生开设的“人际沟通”专题讲座、针对高三学生开展的“面向高考”考前心理辅导和实习班同学参加的“轻松面对职场”就业专题讲座。</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近三年来，学校累计开设心理健康教育专题讲座18场次，每学期均在三场次以上，参加学生数保持在33.4%以上。这些讲座活动的开展使大家对心理健康教育的认识大大提高，全校形成了良好的心育氛围。</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4．组织观看心理健康教育专题影片</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与嘉善县电影公司合作，每月组织学生观看一场青春健康教育主题电影，如《放牛班的春天》、《地球上的星星》和《死亡诗社》等。观影后安排学生撰写观后体会，开展主题班会进行讨论、交流。借电影分享快乐，文明修身自我，唤起对人生价值的思考，鼓励学生实现自我、超越自我，在品味经典影视艺术的同时感受心灵的震撼。</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5．共读心理健康教育书籍</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每年拨出3万余元专项经费购置“心理健康书籍”在校图书馆和心理健康基地，并通过“书香班级”建设、“阅读之星”评选等活动，组织学生阅读青春健康书籍、摘抄经典名句和撰写读书体会。开展“书香班级”、“阅读之星”评比等一系列活动营造浓郁书香校园文化氛围，引导同学们“读好书，促成长”，提升学生整体素质，打造学生人生底色。</w:t>
      </w:r>
    </w:p>
    <w:p>
      <w:pPr>
        <w:spacing w:line="360" w:lineRule="auto"/>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 xml:space="preserve">    （三）架构了“三服务”的社会心理健康服务体系</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学校依托心理健康辅导站，在县教育局的领导下，积极建设“嘉善县校外未成年人心理健康辅导站”，不断提升“服务教师、服务学生、服务群众”的能力，架构“三服务”的社会心理健康服务体系。</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1．建设区域心理健康师资培训基地，开展“面向教师”的培训服务</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近年来，我校积极与县计生局、计生协会和教育局联合合作承办嘉兴、平湖和嘉善等地心理健康师资培训班。三年来累计开设4次师资培训班，参训学员达到120人次，为社会培育了一批有相关资质的教师，共同营造有利于青少年健康成长和全面发展的大环境，推进未成年人心理健康工作常态化开展。</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同时，在县教育局的领导下，依托浙江省高校心理危机干预研究中心、浙江省心理卫生协会、浙江省大众心理援助中心的专家力量，分4个阶段为教育系统80多名专兼职心理教师和全省30多名心理志愿者开展心理健康技能提升分级培训，切实提升嘉善县校外未成年人心理健康辅导站教师的心理健康知识水平与技能。</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2．组织未成年人心理健康咨询活动，实施“面向学生”的心理服务</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为了更好地发挥面向学生的服务功能，我校“嘉善县校外未成年人心理健康辅导站”积极配合县教育局开展面向中高考学生的“青少年心理咨询暨中高考心理辅导活动”。先后开设了7堂以“缓解考试压力，激发学习动力”为主题的中高考心理活动课，为正处于特殊阶段的初三、高三学生进行了有针对性的心理辅导，受到了广大学生、老师和家长的高度认可。</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此外，辅导站还开设心理咨询热线，提供周末心理咨询辅导服务，由全县各校心理健康骨干教师轮流值班，为全县广大未成年人免费提供电话咨询、网络咨询、面询、授课及讲座等形式的心理健康咨询服务。</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3．开展心理健康服务进社区活动，构建“面向群众”的服务平台</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学校相应政府号召，积极与社区合作开展心理健康服务活动，利用学校现有心理健康教育师资和资源，把学校心理健康教育充分辐射延伸到社会。</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通过与嘉善县罗星街道办和相关企业合作，利用双休日安排专兼职教师进社区开展宣讲，安排教师暑期到企业挂职锻炼，开展师生志愿者文明礼仪等活动，为社区未成年人营造和谐健康的成长环境。多次组织师生参加嘉善县关爱未成年人活动，定期安排心理健康教师进社区开展心理健康教育咨询，组织老师在活动中为外来务工人员作心理训练等。良好的社会辐射延伸效应，使得我校心理健康教育工作受到社会的一致好评。</w:t>
      </w:r>
    </w:p>
    <w:p>
      <w:pPr>
        <w:spacing w:line="360" w:lineRule="auto"/>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 xml:space="preserve">  </w:t>
      </w:r>
      <w:r>
        <w:rPr>
          <w:rFonts w:hint="eastAsia" w:ascii="仿宋_GB2312" w:hAnsi="华文仿宋" w:eastAsia="仿宋_GB2312" w:cs="华文仿宋"/>
          <w:b/>
          <w:bCs/>
          <w:color w:val="000000" w:themeColor="text1"/>
          <w:sz w:val="28"/>
          <w:szCs w:val="28"/>
          <w14:textFill>
            <w14:solidFill>
              <w14:schemeClr w14:val="tx1"/>
            </w14:solidFill>
          </w14:textFill>
        </w:rPr>
        <w:t xml:space="preserve">  （二）学校心理健康教育工作的成效</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我校秉承“培养具有终身发展能力的职业人”办学理念，始终坚持立德树人，强化学生心理健康教育。经过多年的边实践，边研究，边探索，结合职业高中学生特点，注重理论和实践相结合，心理健康教育取得明显的成绩。</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1．建成了设施齐全的“生命教育基地”</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几年来，学校对心理教育的重视，不断加大资金投入，先后投入20多万元建立了硬件设备完善的心理辅导工作站，设施不断完善，个辅室，团辅室，放松室，专用心理教室，心理检测软件、心理书架等等，都得到很好的建设。</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以心理辅导站为基础，分别与嘉善县公安局、县关工委、嘉善县罗星街道等单位合作建成了嘉善县禁毒教育基地、嘉善县反邪教教育基地、嘉善县青春健康师资培训基地，在此基础上上形成了“生命教育基地”，硬件水平在嘉兴区域处于领先水平，同时，心理健康教育各项工作全面铺开，形成完整框架体系。基地除了为本校学生提供服务外，还承担了嘉善县各中小学、街道社区的心理健康教研活动和各级各类心理健康活动。通过及时收集整理各类资料，资料不断积累，更好地为学校教育教学服务。</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2．培养了高素质的专兼职心理健康师资队伍</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通过培训、校本研讨、心理辅导活动课等师资培训活动，学校的心理辅导教师自身专业素质得到了较快的提升。同时，我校通过“专兼结合、校院合作”的模式与相关医院合作，邀请医院心理健康专家来校参与心理辅导活动、开展师资培训，也使更多的老师通过不断学习，加入心理辅导教师的队伍。</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3．孕育了一批心理健康教科研成果</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随着学校对心理健康教育高度重视，学校积极开展全员心育，渗透心理健康教育的研究活动，积极组织教师参加各级各类心理健康教育论文评比、课题研究、案例评比等活动。近几年来，我校教师共有29篇心理健康教育相关论文，教学设计及案例在嘉兴市和嘉善县获奖，有5项课题顺利结题并获奖。</w:t>
      </w:r>
    </w:p>
    <w:p>
      <w:pPr>
        <w:spacing w:line="360" w:lineRule="auto"/>
        <w:ind w:firstLine="562" w:firstLineChars="200"/>
        <w:outlineLvl w:val="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4．学校形成了全员心育的良好氛围</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学校在不断地探索中逐渐形成了一个良好的校园心育环境，促进了师生、生生、家校和谐。同时，学生成长导师制的实施让所有的教职员工成为学生的导师，参与到学生教育管理中来，让每个学生都有专门的导师，关注学生的身心健康，从而真正做到教职工与学生的全员参与，做到了全员心育。</w:t>
      </w:r>
    </w:p>
    <w:p>
      <w:pPr>
        <w:spacing w:line="360" w:lineRule="auto"/>
        <w:ind w:firstLine="560" w:firstLineChars="200"/>
        <w:outlineLvl w:val="0"/>
        <w:rPr>
          <w:rFonts w:ascii="仿宋_GB2312" w:hAnsi="华文仿宋" w:eastAsia="仿宋_GB2312" w:cs="华文仿宋"/>
          <w:color w:val="000000" w:themeColor="text1"/>
          <w:sz w:val="28"/>
          <w:szCs w:val="28"/>
          <w14:textFill>
            <w14:solidFill>
              <w14:schemeClr w14:val="tx1"/>
            </w14:solidFill>
          </w14:textFill>
        </w:rPr>
      </w:pPr>
      <w:r>
        <w:rPr>
          <w:rFonts w:hint="eastAsia" w:ascii="仿宋_GB2312" w:hAnsi="华文仿宋" w:eastAsia="仿宋_GB2312" w:cs="华文仿宋"/>
          <w:color w:val="000000" w:themeColor="text1"/>
          <w:sz w:val="28"/>
          <w:szCs w:val="28"/>
          <w14:textFill>
            <w14:solidFill>
              <w14:schemeClr w14:val="tx1"/>
            </w14:solidFill>
          </w14:textFill>
        </w:rPr>
        <w:t>此外，通过各项心理健康活动，心理健康教育理念得到传输和接受，校园氛围渐入佳境。教师、学生认识、了解了学校心理健康教育，同时心理健康教育也融入了学校生活。师生、生生关系良性发展，互动增多，拉近了彼此距离，增进了彼此了解。从近几年的师生校园满意度测评数据和师生座谈会情况来看，全校师生对校园满意度不断增加，学校心理健康教育获得了师生的认可。</w:t>
      </w:r>
    </w:p>
    <w:p>
      <w:pPr>
        <w:spacing w:line="360" w:lineRule="auto"/>
        <w:ind w:firstLine="640" w:firstLineChars="200"/>
        <w:outlineLvl w:val="0"/>
        <w:rPr>
          <w:rFonts w:ascii="黑体" w:hAnsi="黑体" w:eastAsia="黑体" w:cs="华文仿宋"/>
          <w:color w:val="000000" w:themeColor="text1"/>
          <w:sz w:val="32"/>
          <w:szCs w:val="32"/>
          <w14:textFill>
            <w14:solidFill>
              <w14:schemeClr w14:val="tx1"/>
            </w14:solidFill>
          </w14:textFill>
        </w:rPr>
      </w:pPr>
      <w:r>
        <w:rPr>
          <w:rFonts w:hint="eastAsia" w:ascii="黑体" w:hAnsi="黑体" w:eastAsia="黑体" w:cs="华文仿宋"/>
          <w:color w:val="000000" w:themeColor="text1"/>
          <w:sz w:val="32"/>
          <w:szCs w:val="32"/>
          <w14:textFill>
            <w14:solidFill>
              <w14:schemeClr w14:val="tx1"/>
            </w14:solidFill>
          </w14:textFill>
        </w:rPr>
        <w:t>8.主要问题和改进措施</w:t>
      </w:r>
      <w:bookmarkEnd w:id="7"/>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8.1人才培养中存在的主要问题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一、国际交流有待进一步深入。</w:t>
      </w:r>
      <w:r>
        <w:rPr>
          <w:rFonts w:hint="eastAsia" w:ascii="仿宋" w:hAnsi="仿宋" w:eastAsia="仿宋" w:cs="仿宋"/>
          <w:color w:val="000000" w:themeColor="text1"/>
          <w:kern w:val="2"/>
          <w:sz w:val="28"/>
          <w:szCs w:val="28"/>
          <w:lang w:val="en-US" w:eastAsia="zh-CN" w:bidi="ar-SA"/>
          <w14:textFill>
            <w14:solidFill>
              <w14:schemeClr w14:val="tx1"/>
            </w14:solidFill>
          </w14:textFill>
        </w:rPr>
        <w:t>学校积极开展国际理解教育，吸收世界先进教育理念和育人模式，融合国际元素建设专业课程，与境外台湾同德家事商业职业学校师生开展海峡两岸中职生职业素养交流活动。但随着经济全球化、国家“一带一路”战略以及现代化信息和通讯技术的快速发展，学校在中职教育国际化办学需要更多的创新尝试，积极对接国外先进的中职教育，满足家长学生追求优质、多样化职业教育的愿望，不断提升办学品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二、社会贡献有待进一步拓展。</w:t>
      </w:r>
      <w:r>
        <w:rPr>
          <w:rFonts w:hint="eastAsia" w:ascii="仿宋" w:hAnsi="仿宋" w:eastAsia="仿宋" w:cs="仿宋"/>
          <w:color w:val="000000" w:themeColor="text1"/>
          <w:kern w:val="2"/>
          <w:sz w:val="28"/>
          <w:szCs w:val="28"/>
          <w:lang w:val="en-US" w:eastAsia="zh-CN" w:bidi="ar-SA"/>
          <w14:textFill>
            <w14:solidFill>
              <w14:schemeClr w14:val="tx1"/>
            </w14:solidFill>
          </w14:textFill>
        </w:rPr>
        <w:t>学校需进一步搭建“产教研一体化”社会服务平台，服务地方地方产业转型升级；进一步集聚专业群建设优势，助力乡村振兴战略；进一步打造专业社会服务品牌，服务城乡社区教育体系建设。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三、教师队伍有待进一步优化。</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一所学校的发展，教师队伍的整体水平是关键中的关键。由于近年来学校规模的快速扩大，我们学校年轻教师多，经验丰富的教师少，名师少，专业带头人少，需要加强教师业务素质的提升，大力培养教师团队。同时，教师队伍中存在对学生关爱不够，给学生正面引导不够的问题，也有教师自我成长的内生驱动力不足，需要进一步提升。</w:t>
      </w:r>
    </w:p>
    <w:p>
      <w:pPr>
        <w:spacing w:line="360" w:lineRule="auto"/>
        <w:ind w:firstLine="562" w:firstLineChars="200"/>
        <w:rPr>
          <w:rFonts w:ascii="仿宋_GB2312" w:hAnsi="华文仿宋" w:eastAsia="仿宋_GB2312" w:cs="华文仿宋"/>
          <w:b/>
          <w:bCs/>
          <w:color w:val="000000" w:themeColor="text1"/>
          <w:sz w:val="28"/>
          <w:szCs w:val="28"/>
          <w14:textFill>
            <w14:solidFill>
              <w14:schemeClr w14:val="tx1"/>
            </w14:solidFill>
          </w14:textFill>
        </w:rPr>
      </w:pPr>
      <w:r>
        <w:rPr>
          <w:rFonts w:hint="eastAsia" w:ascii="仿宋_GB2312" w:hAnsi="华文仿宋" w:eastAsia="仿宋_GB2312" w:cs="华文仿宋"/>
          <w:b/>
          <w:bCs/>
          <w:color w:val="000000" w:themeColor="text1"/>
          <w:sz w:val="28"/>
          <w:szCs w:val="28"/>
          <w14:textFill>
            <w14:solidFill>
              <w14:schemeClr w14:val="tx1"/>
            </w14:solidFill>
          </w14:textFill>
        </w:rPr>
        <w:t>8.2改进措施</w:t>
      </w:r>
    </w:p>
    <w:p>
      <w:pPr>
        <w:keepNext w:val="0"/>
        <w:keepLines w:val="0"/>
        <w:pageBreakBefore w:val="0"/>
        <w:kinsoku/>
        <w:wordWrap/>
        <w:overflowPunct/>
        <w:topLinePunct w:val="0"/>
        <w:bidi w:val="0"/>
        <w:spacing w:line="360" w:lineRule="auto"/>
        <w:ind w:firstLine="562" w:firstLineChars="200"/>
        <w:textAlignment w:val="auto"/>
        <w:outlineLvl w:val="1"/>
        <w:rPr>
          <w:rFonts w:hint="eastAsia" w:ascii="仿宋" w:hAnsi="仿宋" w:eastAsia="仿宋" w:cs="仿宋"/>
          <w:b/>
          <w:color w:val="000000" w:themeColor="text1"/>
          <w:sz w:val="28"/>
          <w:szCs w:val="28"/>
          <w:lang w:val="en-US" w:eastAsia="zh-CN"/>
          <w14:textFill>
            <w14:solidFill>
              <w14:schemeClr w14:val="tx1"/>
            </w14:solidFill>
          </w14:textFill>
        </w:rPr>
      </w:pPr>
      <w:bookmarkStart w:id="8" w:name="_Toc4042"/>
      <w:r>
        <w:rPr>
          <w:rFonts w:hint="eastAsia" w:ascii="仿宋" w:hAnsi="仿宋" w:eastAsia="仿宋" w:cs="仿宋"/>
          <w:b/>
          <w:color w:val="000000" w:themeColor="text1"/>
          <w:sz w:val="28"/>
          <w:szCs w:val="28"/>
          <w:lang w:eastAsia="zh-CN"/>
          <w14:textFill>
            <w14:solidFill>
              <w14:schemeClr w14:val="tx1"/>
            </w14:solidFill>
          </w14:textFill>
        </w:rPr>
        <w:t>一、聚焦“</w:t>
      </w:r>
      <w:r>
        <w:rPr>
          <w:rFonts w:hint="eastAsia" w:ascii="仿宋" w:hAnsi="仿宋" w:eastAsia="仿宋" w:cs="仿宋"/>
          <w:b/>
          <w:color w:val="000000" w:themeColor="text1"/>
          <w:sz w:val="28"/>
          <w:szCs w:val="28"/>
          <w:lang w:val="en-US" w:eastAsia="zh-CN"/>
          <w14:textFill>
            <w14:solidFill>
              <w14:schemeClr w14:val="tx1"/>
            </w14:solidFill>
          </w14:textFill>
        </w:rPr>
        <w:t>1+X</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证书制度改革</w:t>
      </w:r>
    </w:p>
    <w:p>
      <w:pPr>
        <w:keepNext w:val="0"/>
        <w:keepLines w:val="0"/>
        <w:pageBreakBefore w:val="0"/>
        <w:kinsoku/>
        <w:wordWrap/>
        <w:overflowPunct/>
        <w:topLinePunct w:val="0"/>
        <w:bidi w:val="0"/>
        <w:spacing w:line="360" w:lineRule="auto"/>
        <w:ind w:firstLine="560" w:firstLineChars="200"/>
        <w:textAlignment w:val="auto"/>
        <w:outlineLvl w:val="1"/>
        <w:rPr>
          <w:rFonts w:hint="default" w:ascii="仿宋" w:hAnsi="仿宋" w:eastAsia="仿宋" w:cs="仿宋"/>
          <w:b/>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现代职业教育</w:t>
      </w:r>
      <w:r>
        <w:rPr>
          <w:rFonts w:hint="eastAsia" w:ascii="仿宋" w:hAnsi="仿宋" w:eastAsia="仿宋" w:cs="仿宋"/>
          <w:b w:val="0"/>
          <w:bCs/>
          <w:color w:val="000000" w:themeColor="text1"/>
          <w:sz w:val="28"/>
          <w:szCs w:val="28"/>
          <w:lang w:val="en-US" w:eastAsia="zh-CN"/>
          <w14:textFill>
            <w14:solidFill>
              <w14:schemeClr w14:val="tx1"/>
            </w14:solidFill>
          </w14:textFill>
        </w:rPr>
        <w:t>本质</w:t>
      </w:r>
      <w:r>
        <w:rPr>
          <w:rFonts w:hint="default" w:ascii="仿宋" w:hAnsi="仿宋" w:eastAsia="仿宋" w:cs="仿宋"/>
          <w:b w:val="0"/>
          <w:bCs/>
          <w:color w:val="000000" w:themeColor="text1"/>
          <w:sz w:val="28"/>
          <w:szCs w:val="28"/>
          <w:lang w:val="en-US" w:eastAsia="zh-CN"/>
          <w14:textFill>
            <w14:solidFill>
              <w14:schemeClr w14:val="tx1"/>
            </w14:solidFill>
          </w14:textFill>
        </w:rPr>
        <w:t>发展是实现教育和培训的完美融合，“1”凸显的是教育功能，即培养德智体美劳全面发展的社会主义建设者和接班人；“X”凸显的是职业功能，即培养高素质的劳动者和技术技能人才。实施"1+X证书"制度改革，必须在培养学生的全过程中始终将"知识、能力、素质"作为"每日三餐"的有机营养成分一以贯之。在实际教育教学过程中处理好理论教学的基础性、实践教学的应用性、素质教育的渗透性，</w:t>
      </w:r>
    </w:p>
    <w:bookmarkEnd w:id="8"/>
    <w:p>
      <w:pPr>
        <w:keepNext w:val="0"/>
        <w:keepLines w:val="0"/>
        <w:pageBreakBefore w:val="0"/>
        <w:kinsoku/>
        <w:wordWrap/>
        <w:overflowPunct/>
        <w:topLinePunct w:val="0"/>
        <w:bidi w:val="0"/>
        <w:spacing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bookmarkStart w:id="9" w:name="_Toc26533"/>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实施个性化教育改革，构建中职学生核心素养培养基地</w:t>
      </w:r>
      <w:bookmarkEnd w:id="9"/>
    </w:p>
    <w:p>
      <w:pPr>
        <w:keepNext w:val="0"/>
        <w:keepLines w:val="0"/>
        <w:pageBreakBefore w:val="0"/>
        <w:kinsoku/>
        <w:wordWrap/>
        <w:overflowPunct/>
        <w:topLinePunct w:val="0"/>
        <w:bidi w:val="0"/>
        <w:spacing w:line="360" w:lineRule="auto"/>
        <w:ind w:firstLine="54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推进“</w:t>
      </w:r>
      <w:r>
        <w:rPr>
          <w:rFonts w:hint="eastAsia" w:ascii="仿宋" w:hAnsi="仿宋" w:eastAsia="仿宋" w:cs="仿宋"/>
          <w:color w:val="000000" w:themeColor="text1"/>
          <w:sz w:val="28"/>
          <w:szCs w:val="28"/>
          <w:lang w:val="en-US" w:eastAsia="zh-CN"/>
          <w14:textFill>
            <w14:solidFill>
              <w14:schemeClr w14:val="tx1"/>
            </w14:solidFill>
          </w14:textFill>
        </w:rPr>
        <w:t>1+X</w:t>
      </w:r>
      <w:r>
        <w:rPr>
          <w:rFonts w:hint="eastAsia" w:ascii="仿宋" w:hAnsi="仿宋" w:eastAsia="仿宋" w:cs="仿宋"/>
          <w:color w:val="000000" w:themeColor="text1"/>
          <w:sz w:val="28"/>
          <w:szCs w:val="28"/>
          <w:lang w:eastAsia="zh-CN"/>
          <w14:textFill>
            <w14:solidFill>
              <w14:schemeClr w14:val="tx1"/>
            </w14:solidFill>
          </w14:textFill>
        </w:rPr>
        <w:t>”证书制度改革，</w:t>
      </w:r>
      <w:r>
        <w:rPr>
          <w:rFonts w:hint="eastAsia" w:ascii="仿宋" w:hAnsi="仿宋" w:eastAsia="仿宋" w:cs="仿宋"/>
          <w:color w:val="000000" w:themeColor="text1"/>
          <w:sz w:val="28"/>
          <w:szCs w:val="28"/>
          <w14:textFill>
            <w14:solidFill>
              <w14:schemeClr w14:val="tx1"/>
            </w14:solidFill>
          </w14:textFill>
        </w:rPr>
        <w:t>满足每一位学生对中职教育的需求，实施教育教学改革，为学生提供更加个性化、多元化的教育资源，搭建更多的平台，实施个性化考核，满足学生多元成才的需求。</w:t>
      </w:r>
    </w:p>
    <w:p>
      <w:pPr>
        <w:keepNext w:val="0"/>
        <w:keepLines w:val="0"/>
        <w:pageBreakBefore w:val="0"/>
        <w:kinsoku/>
        <w:wordWrap/>
        <w:overflowPunct/>
        <w:topLinePunct w:val="0"/>
        <w:bidi w:val="0"/>
        <w:spacing w:line="360" w:lineRule="auto"/>
        <w:ind w:firstLine="54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中职学生核心素养培养要求，着力构建“品德高尚、底蕴扎实、技能精湛、身心健康的”的“四位一体”核心素养指标体系，优化“四力融合”选择性课程体系，完善“善工”学校文化，为学生提供更加优质的教学资源和更加灵活的学习方式。</w:t>
      </w:r>
    </w:p>
    <w:p>
      <w:pPr>
        <w:keepNext w:val="0"/>
        <w:keepLines w:val="0"/>
        <w:pageBreakBefore w:val="0"/>
        <w:kinsoku/>
        <w:wordWrap/>
        <w:overflowPunct/>
        <w:topLinePunct w:val="0"/>
        <w:bidi w:val="0"/>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加大师资培养力度，打造一流的中职教师团队</w:t>
      </w:r>
    </w:p>
    <w:p>
      <w:pPr>
        <w:keepNext w:val="0"/>
        <w:keepLines w:val="0"/>
        <w:pageBreakBefore w:val="0"/>
        <w:kinsoku/>
        <w:wordWrap/>
        <w:overflowPunct/>
        <w:topLinePunct w:val="0"/>
        <w:bidi w:val="0"/>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可持续发展在于教师，一流的教师成就一流的学校。学校将积极搭建平台，为教师专业成长提供机会。一是加大对名师、专业带头人的培养力度，发挥名师对专业的引领作用，通过“走出去、请进来”的方式，为学科带头人、名师培养奠定基础。二是要加强教师结对、教师项目团队建设的力度，出台和完善新教师和老教师结对管理和考核的办法，激励新教师通过学习提高自身专业能力和综合素质，为教师团队建设提供有力支撑。三是要进一步加大“双师型”教师培养力度，通过下企业锻炼、调研，提高“双师型”教师综合素质和能力，鼓励专业课教师考高级工、技师和高级技师，提升专业课教师的专业技能。</w:t>
      </w:r>
    </w:p>
    <w:p>
      <w:pPr>
        <w:spacing w:line="360" w:lineRule="auto"/>
        <w:rPr>
          <w:rFonts w:ascii="仿宋_GB2312" w:hAnsi="华文仿宋" w:eastAsia="仿宋_GB2312" w:cs="华文仿宋"/>
          <w:color w:val="000000" w:themeColor="text1"/>
          <w:sz w:val="28"/>
          <w:szCs w:val="28"/>
          <w14:textFill>
            <w14:solidFill>
              <w14:schemeClr w14:val="tx1"/>
            </w14:solidFill>
          </w14:textFill>
        </w:rPr>
      </w:pPr>
    </w:p>
    <w:p>
      <w:pPr>
        <w:spacing w:line="360" w:lineRule="auto"/>
        <w:rPr>
          <w:rFonts w:hint="eastAsia"/>
        </w:rPr>
      </w:pPr>
    </w:p>
    <w:p>
      <w:pPr>
        <w:spacing w:line="360" w:lineRule="auto"/>
        <w:rPr>
          <w:rFonts w:hint="eastAsia"/>
        </w:rPr>
      </w:pPr>
    </w:p>
    <w:p>
      <w:pPr>
        <w:keepNext w:val="0"/>
        <w:keepLines w:val="0"/>
        <w:pageBreakBefore w:val="0"/>
        <w:kinsoku/>
        <w:wordWrap/>
        <w:overflowPunct/>
        <w:topLinePunct w:val="0"/>
        <w:bidi w:val="0"/>
        <w:spacing w:line="360" w:lineRule="auto"/>
        <w:ind w:firstLine="560" w:firstLineChars="200"/>
        <w:jc w:val="righ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嘉善信息技术工程学校</w:t>
      </w:r>
    </w:p>
    <w:p>
      <w:pPr>
        <w:keepNext w:val="0"/>
        <w:keepLines w:val="0"/>
        <w:pageBreakBefore w:val="0"/>
        <w:kinsoku/>
        <w:wordWrap/>
        <w:overflowPunct/>
        <w:topLinePunct w:val="0"/>
        <w:bidi w:val="0"/>
        <w:spacing w:line="360" w:lineRule="auto"/>
        <w:ind w:firstLine="560" w:firstLineChars="200"/>
        <w:jc w:val="righ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二〇二一年一月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1"/>
        <w:szCs w:val="32"/>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00E31"/>
    <w:rsid w:val="000A061B"/>
    <w:rsid w:val="001B11BA"/>
    <w:rsid w:val="003B0F90"/>
    <w:rsid w:val="003D214D"/>
    <w:rsid w:val="00453C58"/>
    <w:rsid w:val="005C7088"/>
    <w:rsid w:val="008360B2"/>
    <w:rsid w:val="00A47AE4"/>
    <w:rsid w:val="00C45F2B"/>
    <w:rsid w:val="00F756CF"/>
    <w:rsid w:val="13D420EE"/>
    <w:rsid w:val="141A4617"/>
    <w:rsid w:val="1DC00E31"/>
    <w:rsid w:val="2D8D0995"/>
    <w:rsid w:val="2E59046F"/>
    <w:rsid w:val="34471293"/>
    <w:rsid w:val="3BFD9B4F"/>
    <w:rsid w:val="44A63C96"/>
    <w:rsid w:val="566F65DA"/>
    <w:rsid w:val="605E6BCD"/>
    <w:rsid w:val="687E40B1"/>
    <w:rsid w:val="6B3E21D9"/>
    <w:rsid w:val="7CCFF645"/>
    <w:rsid w:val="8FFBE6CE"/>
    <w:rsid w:val="F3BF7473"/>
    <w:rsid w:val="F577B4E9"/>
    <w:rsid w:val="F5F7F54D"/>
    <w:rsid w:val="FFBF1E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unhideWhenUsed/>
    <w:qFormat/>
    <w:uiPriority w:val="0"/>
    <w:pPr>
      <w:ind w:firstLine="645"/>
    </w:pPr>
    <w:rPr>
      <w:rFonts w:eastAsia="仿宋_GB2312"/>
      <w:sz w:val="32"/>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rPr>
      <w:rFonts w:ascii="Calibri" w:hAnsi="Calibri" w:eastAsia="宋体" w:cs="Times New Roman"/>
      <w:szCs w:val="22"/>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customStyle="1" w:styleId="11">
    <w:name w:val="页脚 字符"/>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4354</Words>
  <Characters>24818</Characters>
  <Lines>1</Lines>
  <Paragraphs>1</Paragraphs>
  <TotalTime>10</TotalTime>
  <ScaleCrop>false</ScaleCrop>
  <LinksUpToDate>false</LinksUpToDate>
  <CharactersWithSpaces>29114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2020-07-21T09:05:00Z</dcterms:created>
  <dc:creator>丁丁啊</dc:creator>
  <cp:lastModifiedBy>丁丁啊</cp:lastModifiedBy>
  <dcterms:modified xsi:type="dcterms:W3CDTF">2021-01-20T08:03:38Z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