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auto"/>
          <w:sz w:val="44"/>
          <w:szCs w:val="44"/>
        </w:rPr>
      </w:pPr>
    </w:p>
    <w:p>
      <w:pPr>
        <w:spacing w:line="560" w:lineRule="exact"/>
        <w:jc w:val="center"/>
        <w:rPr>
          <w:rFonts w:hint="eastAsia" w:ascii="方正小标宋简体" w:hAnsi="方正小标宋简体" w:eastAsia="方正小标宋简体" w:cs="方正小标宋简体"/>
          <w:color w:val="auto"/>
          <w:sz w:val="44"/>
          <w:szCs w:val="44"/>
        </w:rPr>
      </w:pP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诸暨市职业教育中心教育质量年度报告</w:t>
      </w:r>
    </w:p>
    <w:p>
      <w:pPr>
        <w:spacing w:line="560" w:lineRule="exact"/>
        <w:jc w:val="center"/>
        <w:rPr>
          <w:rFonts w:ascii="方正小标宋简体" w:hAnsi="方正小标宋简体" w:eastAsia="方正小标宋简体" w:cs="方正小标宋简体"/>
          <w:color w:val="auto"/>
          <w:sz w:val="44"/>
          <w:szCs w:val="44"/>
        </w:rPr>
      </w:pPr>
      <w:r>
        <w:rPr>
          <w:rFonts w:hint="eastAsia" w:ascii="仿宋" w:hAnsi="仿宋" w:eastAsia="仿宋" w:cs="仿宋"/>
          <w:color w:val="auto"/>
          <w:sz w:val="32"/>
          <w:szCs w:val="32"/>
        </w:rPr>
        <w:t>（2020年</w:t>
      </w:r>
      <w:bookmarkStart w:id="10" w:name="_GoBack"/>
      <w:bookmarkEnd w:id="10"/>
      <w:r>
        <w:rPr>
          <w:rFonts w:hint="eastAsia" w:ascii="仿宋" w:hAnsi="仿宋" w:eastAsia="仿宋" w:cs="仿宋"/>
          <w:color w:val="auto"/>
          <w:sz w:val="32"/>
          <w:szCs w:val="32"/>
        </w:rPr>
        <w:t>）</w:t>
      </w:r>
    </w:p>
    <w:p>
      <w:pPr>
        <w:pStyle w:val="15"/>
        <w:spacing w:line="520" w:lineRule="exact"/>
        <w:ind w:firstLine="640" w:firstLineChars="200"/>
        <w:rPr>
          <w:rFonts w:ascii="仿宋_GB2312" w:hAnsi="仿宋_GB2312" w:eastAsia="仿宋_GB2312" w:cs="仿宋_GB2312"/>
          <w:color w:val="auto"/>
          <w:sz w:val="32"/>
          <w:szCs w:val="32"/>
        </w:rPr>
      </w:pPr>
    </w:p>
    <w:p>
      <w:pPr>
        <w:pStyle w:val="15"/>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2020年是学校全面建成中职“名校”的收官之年，学校以《国家职业教育改革实施方案》《浙江省“中等职业教育质量提升行动计划”实施方案》等文件为指导，坚持党建引领的现代学校治理，坚持以人为本的队伍建设与人才培养，扎实推进专业建设与课程改革，坚持传承创新的非遗延续、服务三农与学生发展中心建设等，提高站位，以县域职教改革为突破口，高标准达成了名校建设目标，成为浙江省县域中职学校职教改革的“重要窗口”，并成功争创省高水平中职学校建设。现对学校 2020年的办学实践进行总结归纳，形成《教育质量年度报告》。</w:t>
      </w:r>
    </w:p>
    <w:p>
      <w:pPr>
        <w:pStyle w:val="7"/>
        <w:shd w:val="clear" w:color="auto" w:fill="FFFFFF"/>
        <w:spacing w:before="150" w:beforeAutospacing="0" w:after="150" w:afterAutospacing="0" w:line="520" w:lineRule="exact"/>
        <w:ind w:firstLine="480"/>
        <w:rPr>
          <w:rFonts w:ascii="黑体" w:hAnsi="黑体" w:eastAsia="黑体"/>
          <w:color w:val="auto"/>
          <w:sz w:val="28"/>
          <w:szCs w:val="28"/>
        </w:rPr>
      </w:pPr>
      <w:r>
        <w:rPr>
          <w:rFonts w:hint="eastAsia" w:ascii="黑体" w:hAnsi="黑体" w:eastAsia="黑体"/>
          <w:color w:val="auto"/>
          <w:sz w:val="28"/>
          <w:szCs w:val="28"/>
        </w:rPr>
        <w:t>1．学校情况</w:t>
      </w:r>
    </w:p>
    <w:p>
      <w:pPr>
        <w:adjustRightInd w:val="0"/>
        <w:snapToGrid w:val="0"/>
        <w:spacing w:line="520" w:lineRule="exact"/>
        <w:ind w:firstLine="562" w:firstLineChars="200"/>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1.1学校概况</w:t>
      </w:r>
    </w:p>
    <w:p>
      <w:pPr>
        <w:adjustRightInd w:val="0"/>
        <w:snapToGrid w:val="0"/>
        <w:spacing w:line="52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诸暨市职业教育中心于2009年由绍兴市农业学校与诸暨市中等专业学校两所国家级重点中专合并而成。是一所以普通中专为主体，集高考预科班、五年一贯制大专班、成人函授教育（大专）、成人远程教育（专、本科）为一体的诸暨市教育局直属公办全日制学校。</w:t>
      </w:r>
    </w:p>
    <w:p>
      <w:pPr>
        <w:adjustRightInd w:val="0"/>
        <w:snapToGrid w:val="0"/>
        <w:spacing w:line="52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学校占地面积300亩，建筑面积8万多平方米，为国家级重点中专、教育部首批1+X证书试点单位、浙江省高水平中职学校建设单位（其中园林专业、汽车运用与维修为高水平建设专业）、浙江省中职名校建设单位、浙江省中职教育改革发展示范学校、浙江省体育特色学校、浙江省现代学徒制试点学校、浙江省建筑工人培训考核单位、浙江省创新创业教育示范基地、绍兴市优秀中职学校、绍兴市农民培训示范基地；绍兴市农林职教集团理事长单位、诸暨市建筑业教育联盟理事长单位。学校共开设十多个专业，其中园林专业、建筑专业、汽车维修专业为省示范专业、绍兴市高标准示范专业；建筑安装、学前教育、商务外语、财会、机械加工专业为绍兴市示范专业、家政服务与管理为绍兴市紧缺型人才培养专业。2018年立项建设省中职名师及名师工作室、大师及大师工作室；同时，园林技术（香榧栽培技术）被确认为省中职优势特色专业建设项目。</w:t>
      </w:r>
    </w:p>
    <w:p>
      <w:pPr>
        <w:adjustRightInd w:val="0"/>
        <w:snapToGrid w:val="0"/>
        <w:spacing w:line="520" w:lineRule="exact"/>
        <w:ind w:firstLine="562" w:firstLineChars="200"/>
        <w:jc w:val="left"/>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1.2学生情况</w:t>
      </w:r>
    </w:p>
    <w:p>
      <w:pPr>
        <w:adjustRightInd w:val="0"/>
        <w:snapToGrid w:val="0"/>
        <w:spacing w:line="52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2020年新招生人数1459人，招生数比2019年增加15%，目前实际在校生人数3681人,男女生人数比为1.13：1，2020年毕业生人数1156人，比去年增加10%，三年前招生人数1263人，巩固率为91.30%。学校为诸暨市唯一的省批建筑工人培训考核机构，2020年来校进行建筑培训考核人数为791人次。近年来学校一直以服务地方为己任，不断提高社会服务水平和能力，利用学校资源，依托专业优势，开展企业技术服务、企业高技能培训、考证培训、各级学历培训、成人双证制培训、农民素质培训等工作。社会培训总数5626人次。</w:t>
      </w:r>
    </w:p>
    <w:p>
      <w:pPr>
        <w:adjustRightInd w:val="0"/>
        <w:snapToGrid w:val="0"/>
        <w:spacing w:line="520" w:lineRule="exact"/>
        <w:ind w:firstLine="562" w:firstLineChars="200"/>
        <w:jc w:val="left"/>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1.3教师队伍</w:t>
      </w:r>
    </w:p>
    <w:p>
      <w:pPr>
        <w:adjustRightInd w:val="0"/>
        <w:snapToGrid w:val="0"/>
        <w:spacing w:line="52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（1）教师数量及生师比</w:t>
      </w:r>
    </w:p>
    <w:p>
      <w:pPr>
        <w:adjustRightInd w:val="0"/>
        <w:snapToGrid w:val="0"/>
        <w:spacing w:line="52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学校在编教职工252人，比去年增加4人。生师比为15.73:1，去年为14.75:1。</w:t>
      </w:r>
    </w:p>
    <w:p>
      <w:pPr>
        <w:adjustRightInd w:val="0"/>
        <w:snapToGrid w:val="0"/>
        <w:spacing w:line="52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（2）专任教师结构比例</w:t>
      </w:r>
    </w:p>
    <w:p>
      <w:pPr>
        <w:adjustRightInd w:val="0"/>
        <w:snapToGrid w:val="0"/>
        <w:spacing w:line="52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专任教师234人（专业课教师124人），本科以上达100%，其中硕士达6.84%，高级职称教师90名（比去年增加1名）占比为38%，中级职称教师89名，占比36.75%。</w:t>
      </w:r>
    </w:p>
    <w:p>
      <w:pPr>
        <w:adjustRightInd w:val="0"/>
        <w:snapToGrid w:val="0"/>
        <w:spacing w:line="52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（3）“双师型”教师情况</w:t>
      </w:r>
    </w:p>
    <w:p>
      <w:pPr>
        <w:adjustRightInd w:val="0"/>
        <w:snapToGrid w:val="0"/>
        <w:spacing w:line="52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“双师型”教师118人，占专业课教师比例达到95.16%，与去年持平。其中技师以上84人，占专业课老师67.74%；诸暨市及以上骨干教师、学科带头人40名；兼职教师62人，占专任教师比例26.49%，比去年增加12人。</w:t>
      </w:r>
    </w:p>
    <w:p>
      <w:pPr>
        <w:adjustRightInd w:val="0"/>
        <w:snapToGrid w:val="0"/>
        <w:spacing w:line="520" w:lineRule="exact"/>
        <w:ind w:firstLine="562" w:firstLineChars="200"/>
        <w:jc w:val="left"/>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1.4设施设备</w:t>
      </w:r>
    </w:p>
    <w:p>
      <w:pPr>
        <w:adjustRightInd w:val="0"/>
        <w:snapToGrid w:val="0"/>
        <w:spacing w:line="52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校内建有各专业所需的实验室和实习、实训工场，有浙江省现代农业实训示范基地、浙江省建筑实训示范基地、浙江省汽修实训示范基地。实验仪器设备总额达3682万元，图书馆藏书24.2万册，电子图书达18万册。教育用计算机1095台，网络多媒体教室120间，生均教学仪器设备值10002.72元，比上一年度增加263.7元，生均纸质图书65.74册，校内生均实习实训工位数0.71个，同上一年度。</w:t>
      </w:r>
    </w:p>
    <w:p>
      <w:pPr>
        <w:pStyle w:val="7"/>
        <w:shd w:val="clear" w:color="auto" w:fill="FFFFFF"/>
        <w:spacing w:before="0" w:beforeAutospacing="0" w:after="150" w:afterAutospacing="0" w:line="520" w:lineRule="exact"/>
        <w:ind w:firstLine="640"/>
        <w:rPr>
          <w:rFonts w:ascii="黑体" w:hAnsi="黑体" w:eastAsia="黑体" w:cs="黑体"/>
          <w:color w:val="auto"/>
          <w:sz w:val="28"/>
          <w:szCs w:val="28"/>
        </w:rPr>
      </w:pPr>
      <w:r>
        <w:rPr>
          <w:rFonts w:hint="eastAsia" w:ascii="黑体" w:hAnsi="黑体" w:eastAsia="黑体" w:cs="黑体"/>
          <w:color w:val="auto"/>
          <w:sz w:val="28"/>
          <w:szCs w:val="28"/>
        </w:rPr>
        <w:t>2.学生发展</w:t>
      </w:r>
    </w:p>
    <w:p>
      <w:pPr>
        <w:pStyle w:val="14"/>
        <w:adjustRightInd w:val="0"/>
        <w:snapToGrid w:val="0"/>
        <w:spacing w:line="52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2.1学生素质</w:t>
      </w:r>
    </w:p>
    <w:p>
      <w:pPr>
        <w:adjustRightInd w:val="0"/>
        <w:snapToGrid w:val="0"/>
        <w:spacing w:line="52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2020年为学校省中职名校建设收官之年。结合《浙江省中职学生核心素养提升工程实施方案》的相关精神，我校对核心素养的校本诠释为有美德修身，有良技立业,有阳光身心，有文化自信。培育“四有”阳光学子，让学生有梦想可追求，有舞台可展示，有成功可体验，有机会可成才。以立德树人为根本任务，以内涵式发展为主线，以体制机制创新为着力点，加快推进学校建设，培育优质技能人才，服务地方经济发展。</w:t>
      </w:r>
    </w:p>
    <w:p>
      <w:pPr>
        <w:adjustRightInd w:val="0"/>
        <w:snapToGrid w:val="0"/>
        <w:spacing w:line="52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依托“阳光学子提升工程”，即不断推进“日积月习、专业融合、启越浸润、学生自治”四项内容，2020年学校在学生素质方面取得不菲成绩。《职业素质养成读本》、《成功宝典》两本德育校本教材被评为绍兴市优秀教材；《枫桥经验传文明， 四前四自育风采》被评为2020年浙江省中职学校职业能力大赛“文明风采”优秀案例；新华社发表《创新社会治理　建设平安中国——各地聚焦坚持和完善社会治理制度落实党的十九届四中全会精神》一文，介绍了学校学生调解中心的范例，将校本化“枫桥经验”推介到全国；2019学年学校被评为诸暨市中小学德育工作考核优秀等级；2019年度诸暨市“孝德学校”、绍兴市“平安校园”、诸暨市五星级“平安校园”、诸暨市学校安全综治单项工作亮点。</w:t>
      </w:r>
    </w:p>
    <w:p>
      <w:pPr>
        <w:adjustRightInd w:val="0"/>
        <w:snapToGrid w:val="0"/>
        <w:spacing w:line="52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学生服务中心为学生提供后勤服务、教务管理、技能实训、社会考试等10余项服务，所有服务实现“最多跑一次”，下设调解中心，实施网格化安全管理制度，扎实开展学生内部调解工作，形成调解谈话记录、调解案例分析、部分学生情况说明等调解记录；心理健康发展中心存有全校学生心理状况档案，为有需要的学生提供一对一的心理咨询服务，及时帮助学生纾解心理问题；学生创业指导中心下设“启创园”，为学生创业团队配备专业指导老师，提升学生创新创业的效率。启创园创业服务中心销售额大幅提升，月销售额突破1万元，实现销售额翻番的目标。</w:t>
      </w:r>
    </w:p>
    <w:p>
      <w:pPr>
        <w:pStyle w:val="14"/>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校开设的非遗课程有竹编、布龙、泥塑、剪纸、棕编、红茶、同山烧、珍珠串缀、陶艺等10多种项目。不断突破瓶颈，朝多元化、系统化有序发展。现阶段学校已编写完成竹编、剪纸、舞龙、泥塑等4本校本教材，其中竹编、剪纸、泥塑评为绍兴市优秀校本教材。在培养优秀的学生成为非遗项目的传承人的同时，已有5人成为绍兴市非遗传承人的正式入册弟子。</w:t>
      </w:r>
    </w:p>
    <w:p>
      <w:pPr>
        <w:pStyle w:val="14"/>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校以培养专业技术应用型人才为目标，文化知识和专业技能并举，一手抓文化知识的传授，一手抓专业技能的培训，举行校内专业技能抽测，举行技能运动会开展技能比武。多种举措激发了学生学习的热情，促进了学生学业水平和技能水平的提升。学生文化课合格率为100%，专业技能合格率为100%，毕业生双证取证率100%，体质测评合格率94.13%，毕业率为91.52%。2020年绍兴市中职学校文化课统测第5名、体质抽测成绩位列绍兴市中职学校第3名。</w:t>
      </w:r>
    </w:p>
    <w:p>
      <w:pPr>
        <w:pStyle w:val="14"/>
        <w:adjustRightInd w:val="0"/>
        <w:snapToGrid w:val="0"/>
        <w:spacing w:line="52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2.2在校体验</w:t>
      </w:r>
    </w:p>
    <w:p>
      <w:pPr>
        <w:adjustRightInd w:val="0"/>
        <w:snapToGrid w:val="0"/>
        <w:spacing w:line="520" w:lineRule="exact"/>
        <w:ind w:firstLine="566" w:firstLineChars="202"/>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学校功能分区、建筑布局合理，校园自然环境幽雅美观。以“启越”为主题，在原有形象工程和人文景观的基础上，今年投资3000万新建实训大楼，预计2021年9月份投入使用。12月份，学校获批“浙江省建筑劳动实践基地”，培育学生的劳动素养。</w:t>
      </w:r>
    </w:p>
    <w:p>
      <w:pPr>
        <w:adjustRightInd w:val="0"/>
        <w:snapToGrid w:val="0"/>
        <w:spacing w:line="520" w:lineRule="exact"/>
        <w:ind w:firstLine="566" w:firstLineChars="202"/>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开展选择性课堂，2020年以160门次自由选修课充实课堂教学内容，选课走班，实现选择性课改全覆盖。自行车、桥牌等竞技类选修课学生在国家级、省级赛事中屡获佳绩，茶艺、非遗等选修课学生习得了一技之长，学生有了更多自主选择的机会和个性成长发展的可能。同时组织开展内容丰富、形式新颖的社团、文体等校园文化活动。学校成立了校园安全领导小组，构建安全网格管理。</w:t>
      </w:r>
    </w:p>
    <w:p>
      <w:pPr>
        <w:adjustRightInd w:val="0"/>
        <w:snapToGrid w:val="0"/>
        <w:spacing w:line="520" w:lineRule="exact"/>
        <w:ind w:firstLine="566" w:firstLineChars="202"/>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学校各部门（教务处、学生处、实训处、团委等）通过问卷、访谈、座谈会等形式对在校学生进行调查：超过87.5%的学生对理论学习、专业学习、实习实训方面感觉满意或基本满意，超过90%的学生对校园文化与社团活动方面感觉满意或基本满意，超过96.5%的学生对在校学习生活、学校安全方面满意度感觉满意或基本满意。</w:t>
      </w:r>
    </w:p>
    <w:p>
      <w:pPr>
        <w:adjustRightInd w:val="0"/>
        <w:snapToGrid w:val="0"/>
        <w:spacing w:line="520" w:lineRule="exact"/>
        <w:ind w:firstLine="562" w:firstLineChars="200"/>
        <w:jc w:val="left"/>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2.3资助情况</w:t>
      </w:r>
    </w:p>
    <w:p>
      <w:pPr>
        <w:adjustRightInd w:val="0"/>
        <w:snapToGrid w:val="0"/>
        <w:spacing w:line="52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2020上半年有 178名同学享受国家助学金资助，有3396人享受国家免学费资助；2020下半年有196名同学享受国家助学金资助，有3676人享受国家免学费资助。对困难家庭学生除了给予经济上的资助外，学校还组织教师开展了与贫困家庭学生结对活动。安排教师与贫困家庭学生结对与送温暖活动，了解他们的思想动态，关心他们的学习、生活情况。加强诚信教育、感恩教育、节俭教育，引导他们树立正确的人生观、价值观和世界观。</w:t>
      </w:r>
    </w:p>
    <w:p>
      <w:pPr>
        <w:adjustRightInd w:val="0"/>
        <w:snapToGrid w:val="0"/>
        <w:spacing w:line="520" w:lineRule="exact"/>
        <w:ind w:firstLine="562" w:firstLineChars="200"/>
        <w:jc w:val="left"/>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2.4就业质量</w:t>
      </w:r>
    </w:p>
    <w:p>
      <w:pPr>
        <w:spacing w:line="52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校注重学生专业技能的教育和训练，着力提升学生的就业能力。本着以就业为导向，以服务地方经济为中心理念，认真做好毕业生就业工作。2020年毕业生1156人，直接就业学生308名，初次就业率达100%，对口就业学生285名，对口就业率92.53%。在学生顶岗实习工作中，学校结合职教集团，同时依托签订协议开展合作的富润汽修、迅马汽修、诸安建筑、花博士园林公司、宏源检测公司等72家校外合作基地，开展专业对口的教学实习和顶岗实习工作。学生在校学习期间，学校重视就业和创业指导，同时进行艰苦奋斗、吃苦耐劳精神和安全观的教育，实习前通过邀请企业人力资源管理专家和优秀毕业生作就业专题讲座，以便学生能够尽快适应岗位的要求。学生和家长对企业工作环境、工资待遇等非常满意，实习期，学校、学生和企业签订实习三方协议，保证实习和就业的有序开展，无缝对接。学生就业满意度高，企业评价好。</w:t>
      </w:r>
    </w:p>
    <w:p>
      <w:pPr>
        <w:spacing w:line="520" w:lineRule="exact"/>
        <w:ind w:firstLine="560" w:firstLineChars="20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2020年毕业学生就业情况统计表</w:t>
      </w:r>
    </w:p>
    <w:tbl>
      <w:tblPr>
        <w:tblStyle w:val="10"/>
        <w:tblpPr w:leftFromText="180" w:rightFromText="180" w:vertAnchor="text" w:horzAnchor="margin" w:tblpY="511"/>
        <w:tblOverlap w:val="never"/>
        <w:tblW w:w="9087" w:type="dxa"/>
        <w:tblInd w:w="0" w:type="dxa"/>
        <w:tblLayout w:type="fixed"/>
        <w:tblCellMar>
          <w:top w:w="15" w:type="dxa"/>
          <w:left w:w="15" w:type="dxa"/>
          <w:bottom w:w="15" w:type="dxa"/>
          <w:right w:w="15" w:type="dxa"/>
        </w:tblCellMar>
      </w:tblPr>
      <w:tblGrid>
        <w:gridCol w:w="1433"/>
        <w:gridCol w:w="709"/>
        <w:gridCol w:w="1417"/>
        <w:gridCol w:w="1134"/>
        <w:gridCol w:w="992"/>
        <w:gridCol w:w="1134"/>
        <w:gridCol w:w="993"/>
        <w:gridCol w:w="1275"/>
      </w:tblGrid>
      <w:tr>
        <w:tblPrEx>
          <w:tblLayout w:type="fixed"/>
          <w:tblCellMar>
            <w:top w:w="15" w:type="dxa"/>
            <w:left w:w="15" w:type="dxa"/>
            <w:bottom w:w="15" w:type="dxa"/>
            <w:right w:w="15" w:type="dxa"/>
          </w:tblCellMar>
        </w:tblPrEx>
        <w:trPr>
          <w:trHeight w:val="346" w:hRule="atLeast"/>
        </w:trPr>
        <w:tc>
          <w:tcPr>
            <w:tcW w:w="14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专业类别</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毕业生数</w:t>
            </w: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就业人数</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升学率</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对口就业人数</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对口就业率</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获取职业资格证人数</w:t>
            </w:r>
          </w:p>
        </w:tc>
      </w:tr>
      <w:tr>
        <w:tblPrEx>
          <w:tblLayout w:type="fixed"/>
          <w:tblCellMar>
            <w:top w:w="15" w:type="dxa"/>
            <w:left w:w="15" w:type="dxa"/>
            <w:bottom w:w="15" w:type="dxa"/>
            <w:right w:w="15" w:type="dxa"/>
          </w:tblCellMar>
        </w:tblPrEx>
        <w:trPr>
          <w:trHeight w:val="34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szCs w:val="24"/>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直接就业</w:t>
            </w:r>
          </w:p>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人数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升学人数</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szCs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szCs w:val="24"/>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szCs w:val="24"/>
              </w:rPr>
            </w:pPr>
          </w:p>
        </w:tc>
      </w:tr>
      <w:tr>
        <w:tblPrEx>
          <w:tblLayout w:type="fixed"/>
          <w:tblCellMar>
            <w:top w:w="15" w:type="dxa"/>
            <w:left w:w="15" w:type="dxa"/>
            <w:bottom w:w="15" w:type="dxa"/>
            <w:right w:w="15" w:type="dxa"/>
          </w:tblCellMar>
        </w:tblPrEx>
        <w:trPr>
          <w:trHeight w:val="346"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农林牧渔类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60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14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46</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76.7%</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12</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85.7%</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60</w:t>
            </w:r>
          </w:p>
        </w:tc>
      </w:tr>
      <w:tr>
        <w:tblPrEx>
          <w:tblLayout w:type="fixed"/>
          <w:tblCellMar>
            <w:top w:w="15" w:type="dxa"/>
            <w:left w:w="15" w:type="dxa"/>
            <w:bottom w:w="15" w:type="dxa"/>
            <w:right w:w="15" w:type="dxa"/>
          </w:tblCellMar>
        </w:tblPrEx>
        <w:trPr>
          <w:trHeight w:val="346"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土木水利类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254</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38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216</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85%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36</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94.7%</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254</w:t>
            </w:r>
          </w:p>
        </w:tc>
      </w:tr>
      <w:tr>
        <w:tblPrEx>
          <w:tblLayout w:type="fixed"/>
          <w:tblCellMar>
            <w:top w:w="15" w:type="dxa"/>
            <w:left w:w="15" w:type="dxa"/>
            <w:bottom w:w="15" w:type="dxa"/>
            <w:right w:w="15" w:type="dxa"/>
          </w:tblCellMar>
        </w:tblPrEx>
        <w:trPr>
          <w:trHeight w:val="346"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交通运输类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172</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69</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103</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59.9%</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64</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92.8%</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172</w:t>
            </w:r>
          </w:p>
        </w:tc>
      </w:tr>
      <w:tr>
        <w:tblPrEx>
          <w:tblLayout w:type="fixed"/>
          <w:tblCellMar>
            <w:top w:w="15" w:type="dxa"/>
            <w:left w:w="15" w:type="dxa"/>
            <w:bottom w:w="15" w:type="dxa"/>
            <w:right w:w="15" w:type="dxa"/>
          </w:tblCellMar>
        </w:tblPrEx>
        <w:trPr>
          <w:trHeight w:val="346"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加工制造类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117</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35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82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70%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34</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97.1%</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117</w:t>
            </w:r>
          </w:p>
        </w:tc>
      </w:tr>
      <w:tr>
        <w:tblPrEx>
          <w:tblLayout w:type="fixed"/>
          <w:tblCellMar>
            <w:top w:w="15" w:type="dxa"/>
            <w:left w:w="15" w:type="dxa"/>
            <w:bottom w:w="15" w:type="dxa"/>
            <w:right w:w="15" w:type="dxa"/>
          </w:tblCellMar>
        </w:tblPrEx>
        <w:trPr>
          <w:trHeight w:val="346"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信息技术类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82</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12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70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85.4%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11</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91.7%</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82</w:t>
            </w:r>
          </w:p>
        </w:tc>
      </w:tr>
      <w:tr>
        <w:tblPrEx>
          <w:tblLayout w:type="fixed"/>
          <w:tblCellMar>
            <w:top w:w="15" w:type="dxa"/>
            <w:left w:w="15" w:type="dxa"/>
            <w:bottom w:w="15" w:type="dxa"/>
            <w:right w:w="15" w:type="dxa"/>
          </w:tblCellMar>
        </w:tblPrEx>
        <w:trPr>
          <w:trHeight w:val="346"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财经商贸类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226</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61</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165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73%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55</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90.2%</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226</w:t>
            </w:r>
          </w:p>
        </w:tc>
      </w:tr>
      <w:tr>
        <w:tblPrEx>
          <w:tblLayout w:type="fixed"/>
          <w:tblCellMar>
            <w:top w:w="15" w:type="dxa"/>
            <w:left w:w="15" w:type="dxa"/>
            <w:bottom w:w="15" w:type="dxa"/>
            <w:right w:w="15" w:type="dxa"/>
          </w:tblCellMar>
        </w:tblPrEx>
        <w:trPr>
          <w:trHeight w:val="346"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教育类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245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79</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166</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67.8%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73</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92.4%</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245</w:t>
            </w:r>
          </w:p>
        </w:tc>
      </w:tr>
      <w:tr>
        <w:tblPrEx>
          <w:tblLayout w:type="fixed"/>
          <w:tblCellMar>
            <w:top w:w="15" w:type="dxa"/>
            <w:left w:w="15" w:type="dxa"/>
            <w:bottom w:w="15" w:type="dxa"/>
            <w:right w:w="15" w:type="dxa"/>
          </w:tblCellMar>
        </w:tblPrEx>
        <w:trPr>
          <w:trHeight w:val="346"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小计</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1156</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308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848</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73.4%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285</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92.5%</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1156</w:t>
            </w:r>
          </w:p>
        </w:tc>
      </w:tr>
    </w:tbl>
    <w:p>
      <w:pPr>
        <w:adjustRightInd w:val="0"/>
        <w:snapToGrid w:val="0"/>
        <w:spacing w:line="520" w:lineRule="exact"/>
        <w:ind w:firstLine="562" w:firstLineChars="200"/>
        <w:jc w:val="left"/>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2.5职业发展</w:t>
      </w:r>
    </w:p>
    <w:p>
      <w:pPr>
        <w:adjustRightInd w:val="0"/>
        <w:snapToGrid w:val="0"/>
        <w:spacing w:line="52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随着用人单位对人才的能力要求越来越重视，促使学校在进行人才培养时更加注重学生的综合素质的提高，在教育教学中，学校根据教学大纲、技能标准以及合作单位的企业文化、员工素质规范等要求，合理制定实施性教学计划，熟悉并掌握相关专业一系列课程的理论与实践技能，让学生步入单位后能尽快适应单位对员工的要求。通过强化人文素质、职业技能、创新创业能力，来培养职业岗位迁移能力。</w:t>
      </w:r>
    </w:p>
    <w:p>
      <w:pPr>
        <w:adjustRightInd w:val="0"/>
        <w:snapToGrid w:val="0"/>
        <w:spacing w:line="520"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创新创业能力已成为现代青年的立世之本，求存之道。2020年浙江省职业学校职业能力大赛创新创业大赛中，赵文豪、许铃、顾昂润3位同学的作品《“城市之眼”创业计划书》获一等奖。学生创业指导中心下设“启创园”，为学生创业团队配备专业指导老师，提升学生创新创业的效率。近三年，共计25名学生在省级以上的创新创业大赛中获奖，学生会被评为浙江省优秀学生会；就业服务中心定期邀请优秀毕业生为在校生提供就业指导，帮助学生更好地走向职场。</w:t>
      </w:r>
    </w:p>
    <w:p>
      <w:pPr>
        <w:pStyle w:val="7"/>
        <w:shd w:val="clear" w:color="auto" w:fill="FFFFFF"/>
        <w:spacing w:before="150" w:beforeAutospacing="0" w:after="150" w:afterAutospacing="0" w:line="520" w:lineRule="exact"/>
        <w:ind w:firstLine="640"/>
        <w:rPr>
          <w:rFonts w:ascii="黑体" w:hAnsi="黑体" w:eastAsia="黑体" w:cs="黑体"/>
          <w:color w:val="auto"/>
          <w:sz w:val="28"/>
          <w:szCs w:val="28"/>
        </w:rPr>
      </w:pPr>
      <w:r>
        <w:rPr>
          <w:rFonts w:hint="eastAsia" w:ascii="黑体" w:hAnsi="黑体" w:eastAsia="黑体" w:cs="黑体"/>
          <w:color w:val="auto"/>
          <w:sz w:val="28"/>
          <w:szCs w:val="28"/>
        </w:rPr>
        <w:t>3.质量保障措施</w:t>
      </w:r>
    </w:p>
    <w:p>
      <w:pPr>
        <w:pStyle w:val="7"/>
        <w:shd w:val="clear" w:color="auto" w:fill="FFFFFF"/>
        <w:spacing w:before="0" w:beforeAutospacing="0" w:after="0" w:afterAutospacing="0" w:line="52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3.1专业动态调整</w:t>
      </w:r>
    </w:p>
    <w:p>
      <w:pPr>
        <w:pStyle w:val="7"/>
        <w:shd w:val="clear" w:color="auto" w:fill="FFFFFF"/>
        <w:spacing w:before="0" w:beforeAutospacing="0" w:after="0" w:afterAutospacing="0"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扩大规模，优化结构；协调发展，强化特色；注重内涵，提高质量”为专业建设和发展思路。研究区域经济社会产业发展需要，紧贴市场、紧贴产业、紧贴职业设置专业，以建筑工程施工、汽车运用与维修、园林技术、学前教育等专业为主体，并通过专业融合，本度主要心庭园景观设计与施工、无人机测绘技术、香榧栽培技术、新能源汽车维修技术等优势特色专业为引领，建设相应校内实训基地。并以职教集团为载体，开展相关专业建设指导委员会的活动。构建校企合作、工学交替、现代学徒制、集团化办学等人才培养模式和运行机制，制订符合职业岗位任职要求的人才培养方案，全面提升学生的核心素养。与当地产业深度融合，共建高质量“校中企”、“企中校”实训基地，切实增强社会服务能力。</w:t>
      </w:r>
    </w:p>
    <w:p>
      <w:pPr>
        <w:pStyle w:val="7"/>
        <w:shd w:val="clear" w:color="auto" w:fill="FFFFFF"/>
        <w:spacing w:before="0" w:beforeAutospacing="0" w:after="0" w:afterAutospacing="0" w:line="52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3.2教育教学改革</w:t>
      </w:r>
    </w:p>
    <w:p>
      <w:pPr>
        <w:pStyle w:val="7"/>
        <w:shd w:val="clear" w:color="auto" w:fill="FFFFFF"/>
        <w:spacing w:before="0" w:beforeAutospacing="0" w:after="0" w:afterAutospacing="0"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全校3681名学生全体参与课程改革。在使用教材方面，高职班和3+2采用中职一体化教材，五年一贯制班级按照合作学校教学计划要求使用教材，专业班学生教材基本上使用学校开发课程。根据新人才培养方案，增设历史、艺术为必修课程，加强课程思政建设，文化课自一年级新生开始使用国规高教版。作为浙江省现代学徒制试点学校，本年度518位学生参加现代学徒制教学，占全部专业学生的14.1%。在升学方面，升入高职院校人数达毕业生数63%。积极推进专业融合的研究，开设无人机、智能楼宇（电梯）、物联网、轨道交通、保育员等专业或专业方向，从而培养复合型人才。疫情期间，积极开展“停课不停学”活动，在试点部分课程的基础上，全部课程开设网络课程，最大限度减小对学生学习的影响。</w:t>
      </w:r>
    </w:p>
    <w:p>
      <w:pPr>
        <w:pStyle w:val="7"/>
        <w:shd w:val="clear" w:color="auto" w:fill="FFFFFF"/>
        <w:spacing w:before="0" w:beforeAutospacing="0" w:after="0" w:afterAutospacing="0" w:line="520" w:lineRule="exact"/>
        <w:ind w:firstLine="551" w:firstLineChars="196"/>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3.3教师培养培训</w:t>
      </w:r>
    </w:p>
    <w:p>
      <w:pPr>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学校通过建立培养机制、激励机制、为教师成长架梯搭台，建立评价机制、加快教师成长步伐，充分激发出全校教师的主观能动性，打造出一支政治素质过硬、业务能力精湛、育人水平高超的“三精教师”队伍。</w:t>
      </w:r>
    </w:p>
    <w:p>
      <w:pPr>
        <w:spacing w:line="52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名师引领。</w:t>
      </w:r>
      <w:r>
        <w:rPr>
          <w:rFonts w:hint="eastAsia" w:ascii="仿宋_GB2312" w:hAnsi="仿宋_GB2312" w:eastAsia="仿宋_GB2312" w:cs="仿宋_GB2312"/>
          <w:color w:val="auto"/>
          <w:sz w:val="28"/>
          <w:szCs w:val="28"/>
        </w:rPr>
        <w:t>依托名师、大师工作室的活动开展，进一步提升教师教学能力和水平，推动学校教育教学改革创新，进一步激发和引导全校教师创新课堂教学，推动信息技术与教育教学深度融合，从而提升学校教育教学质量。2020年，继续落实“三课一推”工程，积极推进课堂改革，以“不忘初心，回归课堂”为主题，向课堂要质量，落实教学巡查，完善听课制度，开设校级各类公开课、试教课33堂。6位老师参加诸暨市优质课评比，其中蔡火光、钟海霞、张艳三位老师被推荐参加绍兴市优质课评比，分别获一、二等奖。通过“青蓝工程”，学校为6位新分配教师安排教学骨干作为教学导师，帮助其尽快站稳讲台。此外，通过职称评审有4位老师晋升为高级讲师，5位老师晋升为讲师。本年度有25位老师获市级及以上荣誉，其中丁发平老师被评为诸暨市第六届“身边的道德模范”。</w:t>
      </w:r>
    </w:p>
    <w:p>
      <w:pPr>
        <w:spacing w:line="52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以赛促教。</w:t>
      </w:r>
      <w:r>
        <w:rPr>
          <w:rFonts w:hint="eastAsia" w:ascii="仿宋_GB2312" w:hAnsi="仿宋_GB2312" w:eastAsia="仿宋_GB2312" w:cs="仿宋_GB2312"/>
          <w:color w:val="auto"/>
          <w:sz w:val="28"/>
          <w:szCs w:val="28"/>
        </w:rPr>
        <w:t>通过竞赛搭台，为师资队伍建设拓宽路径。2020年组织参加各级各类比赛达80多人次，其中省赛10人次，国赛8人次，获奖率达81%，其中学前教育团队（徐狄琼、王含楚、张艳、张劼）公共艺术团队（赵曼、俞赵剑、张予彦、何楚）均以省赛一等奖的优异成绩双双挺进国赛，并在全国职业院校技能大赛教师教学能力比赛中分别获得一等奖和三等奖；董岱老师在成长导师比赛中获绍兴市一等奖、省三等奖；另蔡建秋老师获教师技能比赛幼儿园教育教学活动设计省三等奖；还有傅成锋、王春凤、袁陈甸等6位老师在绍兴市比赛中获一等奖。</w:t>
      </w:r>
    </w:p>
    <w:p>
      <w:pPr>
        <w:spacing w:line="52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以研促教。</w:t>
      </w:r>
      <w:r>
        <w:rPr>
          <w:rFonts w:hint="eastAsia" w:ascii="仿宋_GB2312" w:hAnsi="仿宋_GB2312" w:eastAsia="仿宋_GB2312" w:cs="仿宋_GB2312"/>
          <w:color w:val="auto"/>
          <w:sz w:val="28"/>
          <w:szCs w:val="28"/>
        </w:rPr>
        <w:t>聚焦科研，提升教师的教学研究能力。申报各级各类课题共23个，省级获奖课题3个，其中孟建青老师负责的《中职专业教师"线上课堂"教学能力培养策略研究》省级立项并获省二等奖，绍兴立项7个，诸暨市立项2个。参评论文共27篇，教学设计7个、教学案例7个，获奖17篇，其中张艳的《动态课堂构建音乐核心素养》、钟海霞的《“少教多动”课型下中职建筑“有效课堂”的实 施》、许白梅的《试论“等待教学”策略在中职政治课堂中的实施》和金志宇的《在战“疫”背景下职校爱国主义教育之思考》获诸暨市一等奖，论文发表共30多篇。申报绍兴市精品课程5门，优秀校本教材6本，其中许白梅老师的《创业人生的思考》获绍兴市优秀教材成果奖评比三等奖。组织参加全国信息化交流活动微课作品评比获奖率达50%，上报的10个微课作品中有5个获奖，其中袁陈甸等老师负责的《直线与圆的位置关系》为第二十四届全国教师教育教学信息化交流活动典型作品。</w:t>
      </w:r>
    </w:p>
    <w:p>
      <w:pPr>
        <w:spacing w:line="52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培训提升。</w:t>
      </w:r>
      <w:r>
        <w:rPr>
          <w:rFonts w:hint="eastAsia" w:ascii="仿宋_GB2312" w:hAnsi="仿宋_GB2312" w:eastAsia="仿宋_GB2312" w:cs="仿宋_GB2312"/>
          <w:color w:val="auto"/>
          <w:sz w:val="28"/>
          <w:szCs w:val="28"/>
        </w:rPr>
        <w:t>通过内提外联，为师资队伍建设架设桥梁。2020年，学校引进硕士生1名，组织248位教师参与校本培训，221名教师参加继续教育培训，3名教师参与省培指令性培训。此外，有34名骨干教师经专项培训后，取得了第一批“1+X”培训与考核资格证。另外，为提升教师教育和教学新理念，邀请专家20多位来校进行讲座或指导。</w:t>
      </w:r>
    </w:p>
    <w:p>
      <w:pPr>
        <w:adjustRightInd w:val="0"/>
        <w:snapToGrid w:val="0"/>
        <w:spacing w:line="520" w:lineRule="exact"/>
        <w:ind w:firstLine="562" w:firstLineChars="200"/>
        <w:jc w:val="lef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3.4规范管理情况</w:t>
      </w:r>
    </w:p>
    <w:p>
      <w:pPr>
        <w:adjustRightInd w:val="0"/>
        <w:snapToGrid w:val="0"/>
        <w:spacing w:line="52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立足常规，完善管理。（1）教学管理。抓好教学常规管理。依据实施性教学计划，制定“四表一志”（校历表、作息时间表、教学进程表、课程表、班级日志），下达教学任务书，明确了各阶段的教学内容及重点。根据学校教学工作计划，认真制定教学处工作计划；组织教研组长制定教研组工作计划；组织教师编制课程授课计划，落实理论课实验课实训课的教学内容；并按计划执行。做好了新学期教材的征订与发放工作。抓好教学过程管理。加强对教学质量的监管，定期检查备课笔记、听课笔记和学生作业，发现问题及时督促整改；认真组织期中、期末考核和质量分析；进行评教评学活动，了解教学情况，及时纠正偏差。（2）学生管理。以青少年思想道德建设为主线，以德育学分制为主抓手，进一步落实《学生守则》和《日常行为规范》的要求，规范学生的一日常规，完善评估考核方案，对学生进行文明礼仪、养成教育、心理健康教育。针对学校实际开展行之有效的安全教育活动。（3）后勤管理。优化校园环境，改善办学条件，教师各类审批采用移动彩云APP；实习生管理使用习讯云APP；食堂订餐实现手机一键操作；安装车辆进出校门智能识别系统、“智安校园”系统、植物二维码识别系统等。</w:t>
      </w:r>
    </w:p>
    <w:p>
      <w:pPr>
        <w:widowControl/>
        <w:spacing w:line="520" w:lineRule="exact"/>
        <w:jc w:val="left"/>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 xml:space="preserve">   3.5 德育工作情况</w:t>
      </w:r>
    </w:p>
    <w:p>
      <w:pPr>
        <w:pStyle w:val="7"/>
        <w:shd w:val="clear" w:color="auto" w:fill="FFFFFF"/>
        <w:spacing w:before="0" w:beforeAutospacing="0" w:after="0" w:afterAutospacing="0" w:line="520" w:lineRule="exact"/>
        <w:ind w:firstLine="64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立德树人是职业教育的根本任务。学校适应职业教育改革发展趋势，实施三个“创新”路径：创新专业人才培养模式、创新素养培育模式、创新学生自治组织模式，不断提升育人水平，培育一大批“四有学子”（有美德修身、有良技立业、有阳光身心、有文化自信），把学生培养成与地方经济发展相适应、专业技能突出、就业能力强、具有良好职业素养和可持续发展能力的高技能人才。现在，学校德育水平省内一流，成为全国示范；专业技能国赛夺金，成为绍兴骄傲；美育体育卓有成效，多维人才培育显效；非遗传承走出国门，充分诠释“民族的就是世界的”内涵。</w:t>
      </w:r>
    </w:p>
    <w:p>
      <w:pPr>
        <w:pStyle w:val="7"/>
        <w:shd w:val="clear" w:color="auto" w:fill="FFFFFF"/>
        <w:spacing w:before="0" w:beforeAutospacing="0" w:after="0" w:afterAutospacing="0" w:line="520" w:lineRule="exact"/>
        <w:ind w:firstLine="64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3.6党建情况</w:t>
      </w:r>
    </w:p>
    <w:p>
      <w:pPr>
        <w:pStyle w:val="7"/>
        <w:shd w:val="clear" w:color="auto" w:fill="FFFFFF"/>
        <w:spacing w:before="0" w:beforeAutospacing="0" w:after="0" w:afterAutospacing="0" w:line="520" w:lineRule="exact"/>
        <w:ind w:firstLine="64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贯彻上级部署，深化领导体制改革</w:t>
      </w:r>
    </w:p>
    <w:p>
      <w:pPr>
        <w:pStyle w:val="7"/>
        <w:shd w:val="clear" w:color="auto" w:fill="FFFFFF"/>
        <w:spacing w:before="0" w:beforeAutospacing="0" w:after="0" w:afterAutospacing="0" w:line="520" w:lineRule="exact"/>
        <w:ind w:firstLine="64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贯彻落实局党委对学校领导体制改革要求，深化党组织领导下的校长负责制改革。健全议事决策制度，组织制订了《诸暨市职业教育中心党委会议事规则（试行）》、《诸暨市职业教育中心校务会议议事规则（试行）》，着力提高班子议事决策、改革创新以及推动学校发展的能力，科学规划学校发展思路，研讨决策重大事项。一年来召开班子理论学习、工作研讨会25次，集体讨论通过重大事项30余件。</w:t>
      </w:r>
    </w:p>
    <w:p>
      <w:pPr>
        <w:pStyle w:val="7"/>
        <w:shd w:val="clear" w:color="auto" w:fill="FFFFFF"/>
        <w:spacing w:before="0" w:beforeAutospacing="0" w:after="0" w:afterAutospacing="0" w:line="520" w:lineRule="exact"/>
        <w:ind w:firstLine="64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强化责任意识，推进党风廉政建设</w:t>
      </w:r>
    </w:p>
    <w:p>
      <w:pPr>
        <w:pStyle w:val="7"/>
        <w:shd w:val="clear" w:color="auto" w:fill="FFFFFF"/>
        <w:spacing w:before="0" w:beforeAutospacing="0" w:after="0" w:afterAutospacing="0" w:line="520" w:lineRule="exact"/>
        <w:ind w:firstLine="64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加强班子自身建设，扎实开展学校党建工作。定期组织召开班子党风廉政建设分析会，对班子成员经常性开展谈心谈话，探讨工作，交流思想，做到防微杜渐，切实履行“一岗双责”，压紧压实党风廉政主体责任链。要求班子成员对下属中层干部、部门人员加强教育培养，落实管理责任，实行明确的层级管理，把“一岗双责”层层落实到位。一年来组织检查小组开展教职工纪律巡查45次。全校教职工无醉驾、赌博、有偿家教等违法违规事件发生。</w:t>
      </w:r>
    </w:p>
    <w:p>
      <w:pPr>
        <w:pStyle w:val="7"/>
        <w:shd w:val="clear" w:color="auto" w:fill="FFFFFF"/>
        <w:spacing w:before="0" w:beforeAutospacing="0" w:after="0" w:afterAutospacing="0" w:line="520" w:lineRule="exact"/>
        <w:ind w:firstLine="64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夯实党建基础，完善党建工作体系</w:t>
      </w:r>
    </w:p>
    <w:p>
      <w:pPr>
        <w:pStyle w:val="7"/>
        <w:shd w:val="clear" w:color="auto" w:fill="FFFFFF"/>
        <w:spacing w:before="0" w:beforeAutospacing="0" w:after="0" w:afterAutospacing="0" w:line="520" w:lineRule="exact"/>
        <w:ind w:firstLine="64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推进基层党建规范化工作,是落实全面从严治党的内在要求。一年来，校党委着力完善党建工作体系。在局党委的指导下，作为全市学校现场观摩示范点，组织开展了学校党委换届选举工作，能做到认真组织，程序规范。</w:t>
      </w:r>
    </w:p>
    <w:p>
      <w:pPr>
        <w:pStyle w:val="7"/>
        <w:shd w:val="clear" w:color="auto" w:fill="FFFFFF"/>
        <w:spacing w:before="0" w:beforeAutospacing="0" w:after="0" w:afterAutospacing="0" w:line="520" w:lineRule="exact"/>
        <w:ind w:firstLine="64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照《中国共产党支部工作条例》，对各党支部开展标准化、规范化建设。对支部党务工作者加强业务培训，提高业务能力。各支部能加强党员队伍的教育管理，规范开展三会一课、支部主题党日、党员发展、党费收缴、组织生活会、先锋指数考评、志愿服务等工作，发挥党员的先锋模范作用。</w:t>
      </w:r>
    </w:p>
    <w:p>
      <w:pPr>
        <w:pStyle w:val="7"/>
        <w:shd w:val="clear" w:color="auto" w:fill="FFFFFF"/>
        <w:spacing w:before="0" w:beforeAutospacing="0" w:after="0" w:afterAutospacing="0" w:line="520" w:lineRule="exact"/>
        <w:ind w:firstLine="64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除组织正常的党内组织生活外，今年组织开展党员“迎七一”赴红色基地外出参观学习1次；发展高知党员1名，预备党员转正2名，发展入党积极分子5名；党员干部与来自云南瑞丽和四川金川来校就读的31名学生开展一对一结对帮扶；党员开展先锋微家社区志愿服务、疫情防控志愿服务、校门口服务岗、校园周边环境清扫等各类志愿服务800多人次。校党委被局党委评为2020年“七一”最强党组织。</w:t>
      </w:r>
    </w:p>
    <w:p>
      <w:pPr>
        <w:pStyle w:val="7"/>
        <w:shd w:val="clear" w:color="auto" w:fill="FFFFFF"/>
        <w:spacing w:before="0" w:beforeAutospacing="0" w:after="0" w:afterAutospacing="0" w:line="520" w:lineRule="exact"/>
        <w:ind w:firstLine="64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加强思政工作，严把意识形态关口</w:t>
      </w:r>
    </w:p>
    <w:p>
      <w:pPr>
        <w:pStyle w:val="7"/>
        <w:shd w:val="clear" w:color="auto" w:fill="FFFFFF"/>
        <w:spacing w:before="0" w:beforeAutospacing="0" w:after="0" w:afterAutospacing="0" w:line="520" w:lineRule="exact"/>
        <w:ind w:firstLine="64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强化落实常态化政治学习制度。通过线上、线下组织全校师生深入学习贯彻习近平新时代中国特色社会主义思想、党的十九届四中、五中全会精神，全国“两会”精神，以及上级党组织有关文件精神，增强师生政治意识，提高思想政治觉悟。一年来，集中组织开展教职工思想政治学习会15次，组织学生开展各类思政主题班会30次。</w:t>
      </w:r>
    </w:p>
    <w:p>
      <w:pPr>
        <w:pStyle w:val="7"/>
        <w:shd w:val="clear" w:color="auto" w:fill="FFFFFF"/>
        <w:spacing w:before="0" w:beforeAutospacing="0" w:after="0" w:afterAutospacing="0" w:line="520" w:lineRule="exact"/>
        <w:ind w:firstLine="64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健全立德树人工作机制。通过推动落实思想政治课程新课标、把思想政治工作融入课堂；通过推进“阳光学子四项工程提升工程”，使德育工作寓于活动，抓在日常，严在经常；通过党建带团建，强化共青团在开展青年学生思政工作方面的职能，开展丰富多彩、寓教于乐的活动，引导学生学习树立正确的世界观、人生观、价值观，增进爱国爱党情感。</w:t>
      </w:r>
    </w:p>
    <w:p>
      <w:pPr>
        <w:pStyle w:val="7"/>
        <w:shd w:val="clear" w:color="auto" w:fill="FFFFFF"/>
        <w:spacing w:before="0" w:beforeAutospacing="0" w:after="0" w:afterAutospacing="0" w:line="520" w:lineRule="exact"/>
        <w:ind w:firstLine="64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严格落实意识形态工作责任制。定期组织召开班子、中层干部、班主任等不同管理群体会议，了解师生意识形态，分析研判存在问题，多层次多角度抓好宣传教育，强化舆情防控，全力营造安全、文明、和谐的教育环境。学校被局评为教育体育宣传工作先进集体。</w:t>
      </w:r>
    </w:p>
    <w:p>
      <w:pPr>
        <w:pStyle w:val="7"/>
        <w:shd w:val="clear" w:color="auto" w:fill="FFFFFF"/>
        <w:spacing w:before="150" w:beforeAutospacing="0" w:after="150" w:afterAutospacing="0" w:line="520" w:lineRule="exact"/>
        <w:ind w:firstLine="640"/>
        <w:rPr>
          <w:rFonts w:ascii="黑体" w:hAnsi="黑体" w:eastAsia="黑体" w:cs="黑体"/>
          <w:b/>
          <w:bCs/>
          <w:color w:val="auto"/>
          <w:sz w:val="28"/>
          <w:szCs w:val="28"/>
        </w:rPr>
      </w:pPr>
      <w:r>
        <w:rPr>
          <w:rFonts w:hint="eastAsia" w:ascii="黑体" w:hAnsi="黑体" w:eastAsia="黑体" w:cs="黑体"/>
          <w:b/>
          <w:bCs/>
          <w:color w:val="auto"/>
          <w:sz w:val="28"/>
          <w:szCs w:val="28"/>
        </w:rPr>
        <w:t>4.校企合作</w:t>
      </w:r>
    </w:p>
    <w:p>
      <w:pPr>
        <w:pStyle w:val="7"/>
        <w:shd w:val="clear" w:color="auto" w:fill="FFFFFF"/>
        <w:spacing w:before="150" w:beforeAutospacing="0" w:after="150" w:afterAutospacing="0" w:line="520" w:lineRule="exact"/>
        <w:ind w:firstLine="64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4.1校企合作开展情况和效果</w:t>
      </w:r>
    </w:p>
    <w:p>
      <w:pPr>
        <w:pStyle w:val="7"/>
        <w:shd w:val="clear" w:color="auto" w:fill="FFFFFF"/>
        <w:spacing w:before="0" w:beforeAutospacing="0" w:after="0" w:afterAutospacing="0" w:line="520" w:lineRule="exact"/>
        <w:ind w:firstLine="64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依托绍兴市农林职教集团和诸暨市建筑业教育联盟两个职教集团，构建校企合作、工学交替、现代学徒制、集团化办学等人才培养模式和运行机制。学校共与9个企业建立了深度合作关系，1个专业为省首批现代学徒制试点，建立了3个产学研实训基地，4个校企合作联合体。“汽车后市场行业人才培养校企合作共同体”被评为浙江省中职教育质量提升行动计划立项项目，“基于引企入校共建生产性实训基地的现代学徒制研究”课题成果获省教科研成果二等奖。</w:t>
      </w:r>
    </w:p>
    <w:p>
      <w:pPr>
        <w:pStyle w:val="7"/>
        <w:shd w:val="clear" w:color="auto" w:fill="FFFFFF"/>
        <w:spacing w:before="0" w:beforeAutospacing="0" w:after="0" w:afterAutospacing="0" w:line="520" w:lineRule="exact"/>
        <w:ind w:firstLine="64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持续推进教法改革，学校采用“白+黑”全时段学习模式，白天以企业导师为主、本校导师为辅，共同开展教学和管理；晚上以学校导师为主讲，企业导师为辅助，进行实习体会交流与讲解，同时组织开展文化课教学，实现教学任务工作化、工作任务课程化、课程任务能育化。</w:t>
      </w:r>
    </w:p>
    <w:p>
      <w:pPr>
        <w:pStyle w:val="7"/>
        <w:shd w:val="clear" w:color="auto" w:fill="FFFFFF"/>
        <w:spacing w:before="150" w:beforeAutospacing="0" w:after="150" w:afterAutospacing="0" w:line="520" w:lineRule="exact"/>
        <w:ind w:firstLine="64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4.2学生实习情况</w:t>
      </w:r>
    </w:p>
    <w:p>
      <w:pPr>
        <w:pStyle w:val="7"/>
        <w:shd w:val="clear" w:color="auto" w:fill="FFFFFF"/>
        <w:spacing w:before="0" w:beforeAutospacing="0" w:after="0" w:afterAutospacing="0" w:line="520" w:lineRule="exact"/>
        <w:ind w:firstLine="64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本年度学校实习学生人数为308人，占毕业生总数的26.64%。</w:t>
      </w:r>
    </w:p>
    <w:p>
      <w:pPr>
        <w:pStyle w:val="7"/>
        <w:shd w:val="clear" w:color="auto" w:fill="FFFFFF"/>
        <w:spacing w:before="0" w:beforeAutospacing="0" w:after="0" w:afterAutospacing="0" w:line="520" w:lineRule="exact"/>
        <w:ind w:firstLine="64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实习监管难和分布散的实际，这学期我校充分运用现代信息技术，着力构建实习信息化管理平台,引进试用“习讯云”实习管理平台，班主任和学生通过手机和电脑，进行实习签到、周结周报、考核等实习工作，及时了解和掌握实习生日常情况及思想动态变化。</w:t>
      </w:r>
    </w:p>
    <w:p>
      <w:pPr>
        <w:pStyle w:val="7"/>
        <w:shd w:val="clear" w:color="auto" w:fill="FFFFFF"/>
        <w:spacing w:before="0" w:beforeAutospacing="0" w:after="0" w:afterAutospacing="0" w:line="520" w:lineRule="exact"/>
        <w:ind w:firstLine="64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常态化、动态化实习就业跟踪管理工作有效促进了学校就业工作的开展。学校要求班主任定期对顶岗实习学生跟踪调查，保证做到和班里每位实习学生每周1次的联系管理工作。就业处也不定期到部分企业进行回访工作。并及时做好部分学生的单位重新调整工作。</w:t>
      </w:r>
    </w:p>
    <w:p>
      <w:pPr>
        <w:pStyle w:val="7"/>
        <w:shd w:val="clear" w:color="auto" w:fill="FFFFFF"/>
        <w:spacing w:before="0" w:beforeAutospacing="0" w:after="0" w:afterAutospacing="0" w:line="520" w:lineRule="exact"/>
        <w:ind w:firstLine="64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4.3集团化办学情况</w:t>
      </w:r>
    </w:p>
    <w:p>
      <w:pPr>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教集团的成立有利于更好地推进产教融合，深化校企合作的职业教育改革。2020年学校在绍兴市农林职教集团、诸暨市建筑业教育联盟的基础上，“诸暨市集成电路产教融合公共实训基地”落户诸暨市职教中心，为学校集团化办学、推进“1+X”证书制度试点工作的人才培养模式拓宽了领域，为打造集地方特色与紧扣时代脉搏的多元人才培养体系，凝聚政、企、校、行合力办学翻开了新的一页。该基地的落户形成了该校的第三个职教联盟。是凝聚政企校行办学合力、是构建人才培养新模式、是推动学校高质量发展的有效途径。</w:t>
      </w:r>
    </w:p>
    <w:p>
      <w:pPr>
        <w:pStyle w:val="7"/>
        <w:shd w:val="clear" w:color="auto" w:fill="FFFFFF"/>
        <w:spacing w:before="150" w:beforeAutospacing="0" w:after="150" w:afterAutospacing="0" w:line="52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5.社会贡献</w:t>
      </w:r>
    </w:p>
    <w:p>
      <w:pPr>
        <w:pStyle w:val="7"/>
        <w:shd w:val="clear" w:color="auto" w:fill="FFFFFF"/>
        <w:spacing w:before="150" w:beforeAutospacing="0" w:after="150" w:afterAutospacing="0" w:line="52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5.1技术技能人才培养</w:t>
      </w:r>
    </w:p>
    <w:p>
      <w:pPr>
        <w:adjustRightInd w:val="0"/>
        <w:snapToGrid w:val="0"/>
        <w:spacing w:line="52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为区域经济发展提供人才支撑。学校现有学历教育在册生806人，今年为区域经济发展进行家政培训、育婴员、新民讲堂、乡风文明和企业职工培训5626人，为建筑企业进行高级技工高技能培训628人，已成为地方企业高技能人才培养基地。2020年，学校毕业生初次就业率达100%，毕业生双证率达100%，用人单位对毕业生满意度达94.8%。学校毕业生1156人中，区域内就业100%</w:t>
      </w:r>
      <w:bookmarkStart w:id="0" w:name="_Toc21122"/>
      <w:bookmarkStart w:id="1" w:name="_Toc365619338"/>
      <w:bookmarkStart w:id="2" w:name="_Toc415178107"/>
      <w:bookmarkStart w:id="3" w:name="_Toc366063984"/>
      <w:bookmarkStart w:id="4" w:name="_Toc2404"/>
      <w:bookmarkStart w:id="5" w:name="_Toc2691"/>
      <w:bookmarkStart w:id="6" w:name="_Toc12444"/>
      <w:r>
        <w:rPr>
          <w:rFonts w:hint="eastAsia" w:ascii="仿宋_GB2312" w:hAnsi="仿宋_GB2312" w:eastAsia="仿宋_GB2312" w:cs="仿宋_GB2312"/>
          <w:color w:val="auto"/>
          <w:kern w:val="0"/>
          <w:sz w:val="28"/>
          <w:szCs w:val="28"/>
        </w:rPr>
        <w:t>。作为浙江省建筑工人培训考核机构，</w:t>
      </w:r>
      <w:bookmarkEnd w:id="0"/>
      <w:bookmarkEnd w:id="1"/>
      <w:bookmarkEnd w:id="2"/>
      <w:bookmarkEnd w:id="3"/>
      <w:bookmarkEnd w:id="4"/>
      <w:bookmarkEnd w:id="5"/>
      <w:bookmarkEnd w:id="6"/>
      <w:r>
        <w:rPr>
          <w:rFonts w:hint="eastAsia" w:ascii="仿宋_GB2312" w:hAnsi="仿宋_GB2312" w:eastAsia="仿宋_GB2312" w:cs="仿宋_GB2312"/>
          <w:color w:val="auto"/>
          <w:kern w:val="0"/>
          <w:sz w:val="28"/>
          <w:szCs w:val="28"/>
        </w:rPr>
        <w:t>依托专业优势和设备条件，为诸暨这个建筑之乡的建筑工人培训、考证。计算机专业、电商专业、园林专业师生能够用自己的专业为社区、街道服务和职教集团成员单位、合作企业进行技术服务和培训指导工作。</w:t>
      </w:r>
    </w:p>
    <w:p>
      <w:pPr>
        <w:pStyle w:val="7"/>
        <w:shd w:val="clear" w:color="auto" w:fill="FFFFFF"/>
        <w:spacing w:before="150" w:beforeAutospacing="0" w:after="150" w:afterAutospacing="0" w:line="52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5.2社会服务</w:t>
      </w:r>
    </w:p>
    <w:p>
      <w:pPr>
        <w:pStyle w:val="7"/>
        <w:shd w:val="clear" w:color="auto" w:fill="FFFFFF"/>
        <w:spacing w:before="150" w:beforeAutospacing="0" w:after="150" w:afterAutospacing="0"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校始终坚持围绕行业、产业发展需要，加大社会服务工作力度，主动服务经济社会发展大局。与浙江建筑职业技术学院、浙江商业职业技术学院、浙江交通职业技术学院、金华职业技术学院等高校合作，联合举办了不同专业的成人学历班，现有成人教育函授大专在籍学生806人，2020年毕业取得学历469人；学校还受教体局委托组织教师招聘考试、全国成人高考、全国公共英语等级考试、高级教师（高级讲师）申报人员课堂教学能力测试等。同时承办2020年全国职业院校技能大赛教师教学能力大赛赛前动员会；绍兴市级优质课评选活动；中共诸暨市职教中心党委换届选举暨现场观摩会；诸暨市教师学科专业素养大比武活动（考点）等。诸暨市中小学生田径运动会等大型活动，得到主办单位和社会各界的高度赞赏。</w:t>
      </w:r>
    </w:p>
    <w:p>
      <w:pPr>
        <w:pStyle w:val="7"/>
        <w:shd w:val="clear" w:color="auto" w:fill="FFFFFF"/>
        <w:spacing w:before="150" w:beforeAutospacing="0" w:after="150" w:afterAutospacing="0" w:line="52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5.3对口支援</w:t>
      </w:r>
    </w:p>
    <w:p>
      <w:pPr>
        <w:adjustRightInd w:val="0"/>
        <w:snapToGrid w:val="0"/>
        <w:spacing w:line="52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2020年学校继续开展和瑞丽结对帮扶工作的同时，新增四川省金川县的结对帮扶工作，新有10位瑞丽新生，8位金川新生来校进行汽修、建筑、学前教育和商务英语4个专业的学习生活。学校结合学校实际，注重瑞丽学生实际，从生活、学习、技能实训和下企业锻炼等方面着手，创新务实做好瑞丽学生的教学、生活工作。同时，加强和瑞丽以及兄弟学校联系合作，共享互通，重点开展以下工作，扎实开展结对帮扶工作。</w:t>
      </w:r>
    </w:p>
    <w:p>
      <w:pPr>
        <w:adjustRightInd w:val="0"/>
        <w:snapToGrid w:val="0"/>
        <w:spacing w:line="52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学校安排中层干部和每位学子结对，通过迎新座谈、国庆中秋活动等，增进师生沟通，给予远方学生的家的温馨；学校联系相应企业，在双休日安排老师带领瑞丽和金川学生去参与企业实践体验和勤工俭学活动，提高学生实践能力，加快学生融合当地生活能力；学校汽修教研组利用信息技术，通过腾讯会议，开展远程协作教学活动。通过UMU教学手段，向结对帮扶学校提供教学资源，有效促进结对帮扶工作的深度开展；职业教育在中国的发展历程较短，社会上包括教育系统内部对其了解不多，重视不够。因此，我校大力表彰在东西协作中优秀学生的表现，为东西协作教育的健康发展营造良好的舆论氛围。2020年，我校在省市级各大新闻媒体上共计发表多篇相关报道。</w:t>
      </w:r>
    </w:p>
    <w:p>
      <w:pPr>
        <w:pStyle w:val="7"/>
        <w:shd w:val="clear" w:color="auto" w:fill="FFFFFF"/>
        <w:spacing w:before="150" w:beforeAutospacing="0" w:after="150" w:afterAutospacing="0" w:line="52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w:t>
      </w:r>
      <w:r>
        <w:rPr>
          <w:rFonts w:ascii="仿宋_GB2312" w:hAnsi="仿宋_GB2312" w:eastAsia="仿宋_GB2312" w:cs="仿宋_GB2312"/>
          <w:b/>
          <w:color w:val="auto"/>
          <w:sz w:val="28"/>
          <w:szCs w:val="28"/>
        </w:rPr>
        <w:t xml:space="preserve">.4 </w:t>
      </w:r>
      <w:r>
        <w:rPr>
          <w:rFonts w:hint="eastAsia" w:ascii="仿宋_GB2312" w:hAnsi="仿宋_GB2312" w:eastAsia="仿宋_GB2312" w:cs="仿宋_GB2312"/>
          <w:b/>
          <w:color w:val="auto"/>
          <w:sz w:val="28"/>
          <w:szCs w:val="28"/>
        </w:rPr>
        <w:t>服务抗疫</w:t>
      </w:r>
    </w:p>
    <w:p>
      <w:pPr>
        <w:adjustRightInd w:val="0"/>
        <w:snapToGrid w:val="0"/>
        <w:spacing w:line="52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疫情期间，积极开展“停课不停学”活动，在试点部分课程的基础上，全部课程开设网络课程，最大限度减小对学生学习的影响。包括线上德育、线上体育等课程全部要求线上打卡，班主任检查督促，全面落实。</w:t>
      </w:r>
    </w:p>
    <w:p>
      <w:pPr>
        <w:adjustRightInd w:val="0"/>
        <w:snapToGrid w:val="0"/>
        <w:spacing w:line="52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为精准做好云南学生复学工作，经过与学生家长多日的协调准备，4月26日诸暨市职教中心与云南瑞丽通过职业教育东西协作行动计划接收的云南学子如期踏上返校的归程。因为疫情防控需要，学校的全程照护，做好各级各类防疫工作，让学生安全安心来校学习专业，为将来就业服务地方经济做出贡献。此次护航行动被诸暨市档案馆收录“诸暨抗疫100天”档案资料。</w:t>
      </w:r>
    </w:p>
    <w:p>
      <w:pPr>
        <w:adjustRightInd w:val="0"/>
        <w:snapToGrid w:val="0"/>
        <w:spacing w:line="52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月份，学校领导及相关人员，分批走访相关企业，看望提前顶岗实习学生。在了解企业复工复产和防疫等情况的同时，调研校企合作和学校专业建设发展等问题。同时通过班主任向家长和学生做好宣传工作，动员符合要求的学生按照上级要求，申请提前到对应单位开展顶岗实习，全方位助力企业复工复产。走访的企业有：浙江海润丰化纤有限公司，诸暨迅马汽车服务有限公司，全兴精工集团有限公司、浙江海丰花卉有限公司、绍兴市原明农业发展有限公司等。</w:t>
      </w:r>
    </w:p>
    <w:p>
      <w:pPr>
        <w:pStyle w:val="7"/>
        <w:shd w:val="clear" w:color="auto" w:fill="FFFFFF"/>
        <w:spacing w:before="150" w:beforeAutospacing="0" w:after="150" w:afterAutospacing="0" w:line="52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6.举办者履责</w:t>
      </w:r>
    </w:p>
    <w:p>
      <w:pPr>
        <w:pStyle w:val="7"/>
        <w:shd w:val="clear" w:color="auto" w:fill="FFFFFF"/>
        <w:spacing w:before="150" w:beforeAutospacing="0" w:after="150" w:afterAutospacing="0" w:line="52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6.1经费</w:t>
      </w:r>
    </w:p>
    <w:p>
      <w:pPr>
        <w:adjustRightInd w:val="0"/>
        <w:snapToGrid w:val="0"/>
        <w:spacing w:line="52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2020年省级名校专项资金按时到位，本年度学校实际使用资金1649.87万元，其中省财政495.00万元，地方财政1145.00万元,其他投入9.87万元。</w:t>
      </w:r>
      <w:r>
        <w:rPr>
          <w:rFonts w:hint="eastAsia" w:ascii="仿宋_GB2312" w:hAnsi="仿宋_GB2312" w:eastAsia="仿宋_GB2312" w:cs="仿宋_GB2312"/>
          <w:color w:val="auto"/>
          <w:kern w:val="0"/>
          <w:sz w:val="28"/>
          <w:szCs w:val="28"/>
        </w:rPr>
        <w:t>其中基建投入1045.20万元，实训设施使用投入604.67万元；学生生均公用经费2692元，总额990.9252万元。</w:t>
      </w:r>
    </w:p>
    <w:p>
      <w:pPr>
        <w:spacing w:line="520" w:lineRule="exact"/>
        <w:ind w:firstLine="48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资金严格遵照《诸暨市职教中心“三名工程”项目建设专项资金管理实施细则》实施，严格资金管理，明晰资金分配，确保专款专用，由专人负责把关每个环节并执行预决算。所有资金由诸暨市教育局统一核算，大额资金使用通过充分论证，程序合理合规。</w:t>
      </w:r>
    </w:p>
    <w:p>
      <w:pPr>
        <w:adjustRightInd w:val="0"/>
        <w:snapToGrid w:val="0"/>
        <w:spacing w:line="520" w:lineRule="exact"/>
        <w:ind w:firstLine="562" w:firstLineChars="200"/>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6.2政策措施</w:t>
      </w:r>
    </w:p>
    <w:p>
      <w:pPr>
        <w:adjustRightInd w:val="0"/>
        <w:snapToGrid w:val="0"/>
        <w:spacing w:line="52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诸暨市政府、诸暨市教育局高度重视职业教育发展，将职业教育纳入全市经济社会发展规划，明确发展定位，加强督查考核。有职业教育工作分管教育局副局长、有负责职业教育发展的职成教科、有职业教育教研员，多次召开相关会议，及时协调解决职业教育经费筹集、基础建设、专业发展等问题。形成了“政府主导、行业指导，部门参与、齐抓共管”的良好工作格局。</w:t>
      </w:r>
    </w:p>
    <w:p>
      <w:pPr>
        <w:adjustRightInd w:val="0"/>
        <w:snapToGrid w:val="0"/>
        <w:spacing w:line="52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将职业教育经费纳入市财政保障范围，持续加大对学校的投入力度，设立专项资金用于职业教育设备设施的购置、招生就业奖励、校企合作奖、奖学助学及师资队伍建设等。将职业教育经费纳入财政集中支付中心统一管理，坚决杜绝挤占、挪用或截留经费等现象发生。学校积极顺应诸暨经济发展大势和产业机构提档升级对专业人才的需求，加大职业学校教师招聘、培养力度。2020年诸暨市教育局牵头对于紧缺专业的教师进行校园招聘，自主招考应届高校优秀毕业生4名，为招聘专业教师开通绿色通道，并逐步建立完善人才引进培养的灵活机制。</w:t>
      </w:r>
    </w:p>
    <w:p>
      <w:pPr>
        <w:adjustRightInd w:val="0"/>
        <w:snapToGrid w:val="0"/>
        <w:spacing w:line="520" w:lineRule="exact"/>
        <w:ind w:firstLine="560" w:firstLineChars="200"/>
        <w:rPr>
          <w:rFonts w:ascii="黑体" w:hAnsi="黑体" w:eastAsia="黑体" w:cs="黑体"/>
          <w:color w:val="auto"/>
          <w:kern w:val="0"/>
          <w:sz w:val="28"/>
          <w:szCs w:val="28"/>
        </w:rPr>
      </w:pPr>
      <w:r>
        <w:rPr>
          <w:rFonts w:hint="eastAsia" w:ascii="黑体" w:hAnsi="黑体" w:eastAsia="黑体" w:cs="黑体"/>
          <w:color w:val="auto"/>
          <w:kern w:val="0"/>
          <w:sz w:val="28"/>
          <w:szCs w:val="28"/>
        </w:rPr>
        <w:t>7.特色创新</w:t>
      </w:r>
      <w:bookmarkStart w:id="7" w:name="_Toc27165035"/>
    </w:p>
    <w:p>
      <w:pPr>
        <w:adjustRightInd w:val="0"/>
        <w:snapToGrid w:val="0"/>
        <w:spacing w:line="520" w:lineRule="exact"/>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color w:val="auto"/>
          <w:kern w:val="0"/>
          <w:sz w:val="28"/>
          <w:szCs w:val="28"/>
        </w:rPr>
        <w:t>7.1</w:t>
      </w:r>
      <w:bookmarkEnd w:id="7"/>
      <w:r>
        <w:rPr>
          <w:rFonts w:hint="eastAsia" w:ascii="仿宋_GB2312" w:hAnsi="仿宋_GB2312" w:eastAsia="仿宋_GB2312" w:cs="仿宋_GB2312"/>
          <w:b/>
          <w:color w:val="auto"/>
          <w:kern w:val="0"/>
          <w:sz w:val="28"/>
          <w:szCs w:val="28"/>
        </w:rPr>
        <w:t>构建教师发展三部曲，全面赋能队伍建设</w:t>
      </w:r>
      <w:bookmarkStart w:id="8" w:name="_Toc27165036"/>
    </w:p>
    <w:p>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诸暨市职教中心立足自身长远发展，针对中职教师的专业发展，构建“顶层设计、成长破局、平台跃升”队伍建设三部曲，学校在校级层面精准构思，以“枫桥经验”为引领，确立教师发展方向；创新成长模式，建设青年教师共同体、骨干教师共同体、最美教师共同体，助力教师逐步成长进阶；搭建培训平台、竞赛平台、智慧平台、创新平台，促进教师专业能力发展，全面赋能队伍建设。</w:t>
      </w:r>
    </w:p>
    <w:p>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依托这具备中职特色的队伍建设“三部曲”模式，近三年，学校师资团队实力实现整体跃升，释放名师工作室的牵引力，提升教师专业发展水平，形成教学发展合力。学校队伍建设成效显著，成为省内县域中职学校队伍建设的排头兵。2020年8月，学校在浙江省中等职业学校职业能力大赛“信息化教学”赛项中，学前教育和公共艺术（美术）两个团队获得省赛一等奖，并双双晋级国赛现场决赛，并取得一金一铜的好成绩。实现了学校在该赛项国赛零的突破，同时该成绩也位于全省中职学校的前列。双师型教师比例达到95%。</w:t>
      </w:r>
    </w:p>
    <w:p>
      <w:pPr>
        <w:adjustRightInd w:val="0"/>
        <w:snapToGrid w:val="0"/>
        <w:spacing w:line="520" w:lineRule="exact"/>
        <w:ind w:firstLine="562" w:firstLineChars="200"/>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7.2</w:t>
      </w:r>
      <w:bookmarkEnd w:id="8"/>
      <w:r>
        <w:rPr>
          <w:rFonts w:hint="eastAsia" w:ascii="仿宋_GB2312" w:hAnsi="仿宋_GB2312" w:eastAsia="仿宋_GB2312" w:cs="仿宋_GB2312"/>
          <w:b/>
          <w:color w:val="auto"/>
          <w:kern w:val="0"/>
          <w:sz w:val="28"/>
          <w:szCs w:val="28"/>
        </w:rPr>
        <w:t>拓展三个“创新”路径，提升高技能人才培养质量</w:t>
      </w:r>
      <w:bookmarkStart w:id="9" w:name="_Toc27165037"/>
    </w:p>
    <w:p>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立德树人是职业教育的根本任务。近三年，诸暨市职业教育中心适应职业教育改革发展趋势，更高质量地实现立德树人的根本目标，学校拓展三个“创新”路径，不断提升育人水平：扎根第一课堂，创新人才培养模式，实施现代学徒制；推动第二课堂，创新“阳光学子”素养培育，建设社团品牌；推进学生自治，创新枫桥经验传承，建设学生发展中心。培育一大批“四有学子”（有美德修身、有良技立业、有阳光身心、有文化自信），把学生培养成与地方经济发展相适应、专业技能突出、就业能力强、具有良好职业素养和可持续发展能力的高技能人才。</w:t>
      </w:r>
    </w:p>
    <w:p>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年来，教师在获得不断成长的过程中，学生在全国性技能大赛中也收获了3金2银2铜。省级以上获奖达到111人次，全国最美中职生、省阳光学子、国家一级运动员、非遗传承人、市级劳动模范等优秀典型纷纷涌现。</w:t>
      </w:r>
    </w:p>
    <w:p>
      <w:pPr>
        <w:adjustRightInd w:val="0"/>
        <w:snapToGrid w:val="0"/>
        <w:spacing w:line="520" w:lineRule="exact"/>
        <w:ind w:firstLine="562" w:firstLineChars="200"/>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7.3</w:t>
      </w:r>
      <w:bookmarkEnd w:id="9"/>
      <w:r>
        <w:rPr>
          <w:rFonts w:hint="eastAsia" w:ascii="仿宋_GB2312" w:hAnsi="仿宋_GB2312" w:eastAsia="仿宋_GB2312" w:cs="仿宋_GB2312"/>
          <w:b/>
          <w:color w:val="auto"/>
          <w:kern w:val="0"/>
          <w:sz w:val="28"/>
          <w:szCs w:val="28"/>
        </w:rPr>
        <w:t>以五个“振兴”为抓手，打造县域职业教育改革标杆</w:t>
      </w:r>
    </w:p>
    <w:p>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党的十九大报告明确提出实施乡村振兴战略，近三年，诸暨市职业教育中心适应职业教育改革发展趋势，立足自身发展区位，抬高站位，围绕乡村振兴“二十字”要求（产业兴旺、生态宜居、乡风文明、治理有效、生活富裕），全力推进五个“振兴”：以高水平技术支持乡镇企业助力乡村产业振兴；以高技能人才培养助力乡村人才振兴；以高水平非遗活态传承助力乡村文化振兴、以高水平服务绿水青山助力乡村生态振兴、以高水平践行枫桥经验助力乡村组织振兴。依托五个“振兴”，学校在助力乡村振兴战略上成绩丰硕，高效打造了一个乡村振兴人才培养优质校的样板，为县域经济、社会实现高质量内涵式发展作出贡献。</w:t>
      </w:r>
    </w:p>
    <w:p>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校积极发挥职教优势，为当地农林产业制定《香榧盆景技艺专项职业能力考核规范》《绿化养护专项职业能力考核规范》等地方行业岗位标准4项，开展“香榧盆景技术”研发，为当地“盆景小镇”“香榧小镇”建设提供技术支撑；积极引入王世跃花卉种植场等特色乡镇企业，与企业形成互助互惠、双向共赢的局面，以园林技术专业为核心的“引企入校出融合，互利共赢同发展”案例成为浙江省中职“三名工程”项目建设优秀典型案例。</w:t>
      </w:r>
    </w:p>
    <w:p>
      <w:pPr>
        <w:pStyle w:val="7"/>
        <w:shd w:val="clear" w:color="auto" w:fill="FFFFFF"/>
        <w:spacing w:before="150" w:beforeAutospacing="0" w:after="150" w:afterAutospacing="0" w:line="52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8．主要问题和改进措施</w:t>
      </w:r>
    </w:p>
    <w:p>
      <w:pPr>
        <w:adjustRightInd w:val="0"/>
        <w:snapToGrid w:val="0"/>
        <w:spacing w:line="520" w:lineRule="exact"/>
        <w:ind w:firstLine="562" w:firstLineChars="200"/>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8.1存在问题</w:t>
      </w:r>
    </w:p>
    <w:p>
      <w:pPr>
        <w:adjustRightInd w:val="0"/>
        <w:snapToGrid w:val="0"/>
        <w:spacing w:line="52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校企合作的深度广度不够，企业深度参与专业建设和人才培养的积极性不高，校企合作、工学结合运行长效机制还需不断完善。</w:t>
      </w:r>
    </w:p>
    <w:p>
      <w:pPr>
        <w:adjustRightInd w:val="0"/>
        <w:snapToGrid w:val="0"/>
        <w:spacing w:line="52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人才培养模式、课程体系、教学模式等教育教学改革还需要继续深入推进，教育教学质量还需要继续提高。</w:t>
      </w:r>
    </w:p>
    <w:p>
      <w:pPr>
        <w:adjustRightInd w:val="0"/>
        <w:snapToGrid w:val="0"/>
        <w:spacing w:line="52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师资队伍的数量、结构、质量与培养高素质技能型人才的要求还有较大差距，高质量建设师资队伍素质和水平。</w:t>
      </w:r>
    </w:p>
    <w:p>
      <w:pPr>
        <w:adjustRightInd w:val="0"/>
        <w:snapToGrid w:val="0"/>
        <w:spacing w:line="52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校园文化建设有待进一步浸润、内化。</w:t>
      </w:r>
    </w:p>
    <w:p>
      <w:pPr>
        <w:adjustRightInd w:val="0"/>
        <w:snapToGrid w:val="0"/>
        <w:spacing w:line="52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学校现代化、国际化办学思路有待向更高更远进展。</w:t>
      </w:r>
    </w:p>
    <w:p>
      <w:pPr>
        <w:adjustRightInd w:val="0"/>
        <w:snapToGrid w:val="0"/>
        <w:spacing w:line="520" w:lineRule="exact"/>
        <w:ind w:firstLine="562" w:firstLineChars="200"/>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8.2对策建议</w:t>
      </w:r>
    </w:p>
    <w:p>
      <w:pPr>
        <w:adjustRightInd w:val="0"/>
        <w:snapToGrid w:val="0"/>
        <w:spacing w:line="52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加强与企业的交流与合作，提高企业参与人才培养的积极性，建立完善校企合作、工学结合运行长效机制。</w:t>
      </w:r>
    </w:p>
    <w:p>
      <w:pPr>
        <w:adjustRightInd w:val="0"/>
        <w:snapToGrid w:val="0"/>
        <w:spacing w:line="52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深化人才培养模式、课程体系、教学模式等教育教学改革，加强实践性教学，提高学生的职业技能、职业素养和综合素质。</w:t>
      </w:r>
    </w:p>
    <w:p>
      <w:pPr>
        <w:adjustRightInd w:val="0"/>
        <w:snapToGrid w:val="0"/>
        <w:spacing w:line="52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完善教师培养培训长效机制，继续强化对现有教师的培养培训，加强公开招考专业教师，加大企业兼职教师的招聘力度，不断提高师资队伍的整体素质。</w:t>
      </w:r>
    </w:p>
    <w:p>
      <w:pPr>
        <w:adjustRightInd w:val="0"/>
        <w:snapToGrid w:val="0"/>
        <w:spacing w:line="52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大胆探索现代化、国际化办学理念，进行走出去战略，为学校更高层次发展打下基础。</w:t>
      </w:r>
    </w:p>
    <w:p>
      <w:pPr>
        <w:adjustRightInd w:val="0"/>
        <w:snapToGrid w:val="0"/>
        <w:spacing w:line="520" w:lineRule="exact"/>
        <w:ind w:firstLine="560" w:firstLineChars="200"/>
        <w:rPr>
          <w:rFonts w:ascii="仿宋_GB2312" w:hAnsi="仿宋_GB2312" w:eastAsia="仿宋_GB2312" w:cs="仿宋_GB2312"/>
          <w:color w:val="auto"/>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13586"/>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5F"/>
    <w:rsid w:val="000038AC"/>
    <w:rsid w:val="00010461"/>
    <w:rsid w:val="00016ABB"/>
    <w:rsid w:val="00017B98"/>
    <w:rsid w:val="00037066"/>
    <w:rsid w:val="00037417"/>
    <w:rsid w:val="000424E9"/>
    <w:rsid w:val="0005049D"/>
    <w:rsid w:val="000522C7"/>
    <w:rsid w:val="00052482"/>
    <w:rsid w:val="00062F8A"/>
    <w:rsid w:val="00070281"/>
    <w:rsid w:val="00090A1F"/>
    <w:rsid w:val="00093CFC"/>
    <w:rsid w:val="00094BC0"/>
    <w:rsid w:val="000C36FB"/>
    <w:rsid w:val="000D290A"/>
    <w:rsid w:val="000D30EF"/>
    <w:rsid w:val="000D77C1"/>
    <w:rsid w:val="000F04C1"/>
    <w:rsid w:val="000F140D"/>
    <w:rsid w:val="000F52F2"/>
    <w:rsid w:val="00116732"/>
    <w:rsid w:val="0012098B"/>
    <w:rsid w:val="00120D6B"/>
    <w:rsid w:val="00125CEF"/>
    <w:rsid w:val="0013003F"/>
    <w:rsid w:val="00140858"/>
    <w:rsid w:val="00141D48"/>
    <w:rsid w:val="00145DFF"/>
    <w:rsid w:val="00162977"/>
    <w:rsid w:val="00170949"/>
    <w:rsid w:val="001726DA"/>
    <w:rsid w:val="00172884"/>
    <w:rsid w:val="00173675"/>
    <w:rsid w:val="00174F70"/>
    <w:rsid w:val="00180DEF"/>
    <w:rsid w:val="0018704B"/>
    <w:rsid w:val="001933B0"/>
    <w:rsid w:val="00194E2D"/>
    <w:rsid w:val="001B0B8C"/>
    <w:rsid w:val="001B3366"/>
    <w:rsid w:val="001B627B"/>
    <w:rsid w:val="001D5579"/>
    <w:rsid w:val="001D6807"/>
    <w:rsid w:val="001F1B5C"/>
    <w:rsid w:val="001F1F46"/>
    <w:rsid w:val="001F2334"/>
    <w:rsid w:val="001F664A"/>
    <w:rsid w:val="001F6E5D"/>
    <w:rsid w:val="0021335A"/>
    <w:rsid w:val="0022378F"/>
    <w:rsid w:val="00223FF5"/>
    <w:rsid w:val="0023053A"/>
    <w:rsid w:val="00230733"/>
    <w:rsid w:val="00240008"/>
    <w:rsid w:val="00243C1F"/>
    <w:rsid w:val="0025269A"/>
    <w:rsid w:val="002563E5"/>
    <w:rsid w:val="0026021E"/>
    <w:rsid w:val="00260B40"/>
    <w:rsid w:val="00264637"/>
    <w:rsid w:val="00270965"/>
    <w:rsid w:val="00277F1A"/>
    <w:rsid w:val="002828CF"/>
    <w:rsid w:val="002874AB"/>
    <w:rsid w:val="00294750"/>
    <w:rsid w:val="002A1BBB"/>
    <w:rsid w:val="002A5835"/>
    <w:rsid w:val="002B0E39"/>
    <w:rsid w:val="002D2D07"/>
    <w:rsid w:val="002D5099"/>
    <w:rsid w:val="002D79AC"/>
    <w:rsid w:val="002E27D2"/>
    <w:rsid w:val="002F665F"/>
    <w:rsid w:val="00305665"/>
    <w:rsid w:val="00317513"/>
    <w:rsid w:val="00323229"/>
    <w:rsid w:val="00326B71"/>
    <w:rsid w:val="0033291F"/>
    <w:rsid w:val="00333114"/>
    <w:rsid w:val="00340C67"/>
    <w:rsid w:val="00366860"/>
    <w:rsid w:val="00371B38"/>
    <w:rsid w:val="00372DA6"/>
    <w:rsid w:val="00376BF2"/>
    <w:rsid w:val="00381EDE"/>
    <w:rsid w:val="003820F9"/>
    <w:rsid w:val="003950CC"/>
    <w:rsid w:val="003952CE"/>
    <w:rsid w:val="003963FE"/>
    <w:rsid w:val="003A7EE7"/>
    <w:rsid w:val="003C0A63"/>
    <w:rsid w:val="003C153F"/>
    <w:rsid w:val="003C4E9F"/>
    <w:rsid w:val="003C5E20"/>
    <w:rsid w:val="003D2FCD"/>
    <w:rsid w:val="003D52A0"/>
    <w:rsid w:val="003D5965"/>
    <w:rsid w:val="003D60AF"/>
    <w:rsid w:val="003E2E68"/>
    <w:rsid w:val="003F1410"/>
    <w:rsid w:val="003F1423"/>
    <w:rsid w:val="0040121A"/>
    <w:rsid w:val="004058C2"/>
    <w:rsid w:val="00413DE3"/>
    <w:rsid w:val="0042113A"/>
    <w:rsid w:val="004230DF"/>
    <w:rsid w:val="00451E7B"/>
    <w:rsid w:val="00470AC7"/>
    <w:rsid w:val="0047278C"/>
    <w:rsid w:val="00474577"/>
    <w:rsid w:val="0049546C"/>
    <w:rsid w:val="004A6E30"/>
    <w:rsid w:val="004B17D3"/>
    <w:rsid w:val="004C5A96"/>
    <w:rsid w:val="004D2AA6"/>
    <w:rsid w:val="004D5050"/>
    <w:rsid w:val="004E1267"/>
    <w:rsid w:val="004E7921"/>
    <w:rsid w:val="004F2842"/>
    <w:rsid w:val="004F2C81"/>
    <w:rsid w:val="004F64B2"/>
    <w:rsid w:val="004F6B01"/>
    <w:rsid w:val="005121F9"/>
    <w:rsid w:val="005128B3"/>
    <w:rsid w:val="0051323A"/>
    <w:rsid w:val="005179BF"/>
    <w:rsid w:val="00525078"/>
    <w:rsid w:val="0052785D"/>
    <w:rsid w:val="00530277"/>
    <w:rsid w:val="005351C2"/>
    <w:rsid w:val="00540A2D"/>
    <w:rsid w:val="005442E6"/>
    <w:rsid w:val="00550AD2"/>
    <w:rsid w:val="00556533"/>
    <w:rsid w:val="005631DB"/>
    <w:rsid w:val="00565936"/>
    <w:rsid w:val="00565B4F"/>
    <w:rsid w:val="00576CEA"/>
    <w:rsid w:val="00577E8F"/>
    <w:rsid w:val="00593130"/>
    <w:rsid w:val="005A0322"/>
    <w:rsid w:val="005A3158"/>
    <w:rsid w:val="005A6081"/>
    <w:rsid w:val="005B015F"/>
    <w:rsid w:val="005B2CF3"/>
    <w:rsid w:val="005B58B3"/>
    <w:rsid w:val="005B5AF1"/>
    <w:rsid w:val="005C25F1"/>
    <w:rsid w:val="005F5D7B"/>
    <w:rsid w:val="005F64A1"/>
    <w:rsid w:val="00602793"/>
    <w:rsid w:val="00603403"/>
    <w:rsid w:val="006039EA"/>
    <w:rsid w:val="00615EA9"/>
    <w:rsid w:val="00622249"/>
    <w:rsid w:val="00630787"/>
    <w:rsid w:val="006352BD"/>
    <w:rsid w:val="00635D84"/>
    <w:rsid w:val="00640D21"/>
    <w:rsid w:val="00644788"/>
    <w:rsid w:val="00660D66"/>
    <w:rsid w:val="006636B5"/>
    <w:rsid w:val="00673D2E"/>
    <w:rsid w:val="00675FF7"/>
    <w:rsid w:val="00680FF8"/>
    <w:rsid w:val="00691367"/>
    <w:rsid w:val="006A68BD"/>
    <w:rsid w:val="006A7EAD"/>
    <w:rsid w:val="006B02F7"/>
    <w:rsid w:val="006B1C2C"/>
    <w:rsid w:val="006E269A"/>
    <w:rsid w:val="006E2B49"/>
    <w:rsid w:val="006F0DCA"/>
    <w:rsid w:val="006F4FDC"/>
    <w:rsid w:val="007022FA"/>
    <w:rsid w:val="007032A0"/>
    <w:rsid w:val="00706AD4"/>
    <w:rsid w:val="00724CE6"/>
    <w:rsid w:val="007410B7"/>
    <w:rsid w:val="0074478E"/>
    <w:rsid w:val="00746049"/>
    <w:rsid w:val="0075677F"/>
    <w:rsid w:val="00757358"/>
    <w:rsid w:val="0075780B"/>
    <w:rsid w:val="00762ABE"/>
    <w:rsid w:val="00767856"/>
    <w:rsid w:val="00782888"/>
    <w:rsid w:val="00794AC3"/>
    <w:rsid w:val="007A0D0C"/>
    <w:rsid w:val="007A1F15"/>
    <w:rsid w:val="007A2ADD"/>
    <w:rsid w:val="007A3CA3"/>
    <w:rsid w:val="007A4BA4"/>
    <w:rsid w:val="007B0B83"/>
    <w:rsid w:val="007C2C54"/>
    <w:rsid w:val="007C3972"/>
    <w:rsid w:val="007D40E3"/>
    <w:rsid w:val="007E09FF"/>
    <w:rsid w:val="007E67C8"/>
    <w:rsid w:val="007F1519"/>
    <w:rsid w:val="007F16C7"/>
    <w:rsid w:val="007F3AB8"/>
    <w:rsid w:val="007F5CEF"/>
    <w:rsid w:val="007F68E4"/>
    <w:rsid w:val="00803CB8"/>
    <w:rsid w:val="0080681E"/>
    <w:rsid w:val="0082105F"/>
    <w:rsid w:val="008241B1"/>
    <w:rsid w:val="00843112"/>
    <w:rsid w:val="00857AEB"/>
    <w:rsid w:val="00862E95"/>
    <w:rsid w:val="00871A7F"/>
    <w:rsid w:val="00871F31"/>
    <w:rsid w:val="0087383C"/>
    <w:rsid w:val="00881235"/>
    <w:rsid w:val="00881CBF"/>
    <w:rsid w:val="008D3370"/>
    <w:rsid w:val="008D3A1C"/>
    <w:rsid w:val="008F0125"/>
    <w:rsid w:val="008F22A6"/>
    <w:rsid w:val="008F4C42"/>
    <w:rsid w:val="00902C03"/>
    <w:rsid w:val="00941171"/>
    <w:rsid w:val="0094335B"/>
    <w:rsid w:val="0095330F"/>
    <w:rsid w:val="00961ED6"/>
    <w:rsid w:val="0096746F"/>
    <w:rsid w:val="00971B1D"/>
    <w:rsid w:val="009A274C"/>
    <w:rsid w:val="009A32CB"/>
    <w:rsid w:val="009A42E9"/>
    <w:rsid w:val="009B18D5"/>
    <w:rsid w:val="009B3E82"/>
    <w:rsid w:val="009B5C8F"/>
    <w:rsid w:val="009C49CC"/>
    <w:rsid w:val="009C692A"/>
    <w:rsid w:val="009C7DBF"/>
    <w:rsid w:val="009D5E28"/>
    <w:rsid w:val="009D7171"/>
    <w:rsid w:val="009E17FC"/>
    <w:rsid w:val="009E77A6"/>
    <w:rsid w:val="009F525A"/>
    <w:rsid w:val="009F5B48"/>
    <w:rsid w:val="00A00DB3"/>
    <w:rsid w:val="00A054BA"/>
    <w:rsid w:val="00A0782A"/>
    <w:rsid w:val="00A17002"/>
    <w:rsid w:val="00A32145"/>
    <w:rsid w:val="00A43139"/>
    <w:rsid w:val="00A4563C"/>
    <w:rsid w:val="00A46046"/>
    <w:rsid w:val="00A60499"/>
    <w:rsid w:val="00A668BF"/>
    <w:rsid w:val="00A727BE"/>
    <w:rsid w:val="00A858FA"/>
    <w:rsid w:val="00A967B8"/>
    <w:rsid w:val="00A97FB6"/>
    <w:rsid w:val="00AB2D5E"/>
    <w:rsid w:val="00AD133C"/>
    <w:rsid w:val="00AD5A04"/>
    <w:rsid w:val="00AE25D9"/>
    <w:rsid w:val="00AE440B"/>
    <w:rsid w:val="00AF0F54"/>
    <w:rsid w:val="00AF1D9F"/>
    <w:rsid w:val="00B032F3"/>
    <w:rsid w:val="00B05070"/>
    <w:rsid w:val="00B07A82"/>
    <w:rsid w:val="00B07C62"/>
    <w:rsid w:val="00B15318"/>
    <w:rsid w:val="00B16B49"/>
    <w:rsid w:val="00B23A5C"/>
    <w:rsid w:val="00B33B01"/>
    <w:rsid w:val="00B42C4F"/>
    <w:rsid w:val="00B46424"/>
    <w:rsid w:val="00B53467"/>
    <w:rsid w:val="00B570E9"/>
    <w:rsid w:val="00B61F72"/>
    <w:rsid w:val="00B64874"/>
    <w:rsid w:val="00B82237"/>
    <w:rsid w:val="00B841DF"/>
    <w:rsid w:val="00B87B2C"/>
    <w:rsid w:val="00B907E0"/>
    <w:rsid w:val="00BA71F6"/>
    <w:rsid w:val="00BB0FD8"/>
    <w:rsid w:val="00BD5FC6"/>
    <w:rsid w:val="00BE0873"/>
    <w:rsid w:val="00BF44FE"/>
    <w:rsid w:val="00C0421E"/>
    <w:rsid w:val="00C06158"/>
    <w:rsid w:val="00C11546"/>
    <w:rsid w:val="00C21A21"/>
    <w:rsid w:val="00C24020"/>
    <w:rsid w:val="00C33F2C"/>
    <w:rsid w:val="00C36DEE"/>
    <w:rsid w:val="00C3735D"/>
    <w:rsid w:val="00C44B28"/>
    <w:rsid w:val="00C45B59"/>
    <w:rsid w:val="00C510C1"/>
    <w:rsid w:val="00C741B9"/>
    <w:rsid w:val="00C76F09"/>
    <w:rsid w:val="00C803FE"/>
    <w:rsid w:val="00C85639"/>
    <w:rsid w:val="00C87CDE"/>
    <w:rsid w:val="00C90996"/>
    <w:rsid w:val="00C91237"/>
    <w:rsid w:val="00C97CD3"/>
    <w:rsid w:val="00CA22F8"/>
    <w:rsid w:val="00CB06CE"/>
    <w:rsid w:val="00CC317D"/>
    <w:rsid w:val="00CC79C1"/>
    <w:rsid w:val="00CE5EDE"/>
    <w:rsid w:val="00CE781D"/>
    <w:rsid w:val="00CE7F99"/>
    <w:rsid w:val="00CF3736"/>
    <w:rsid w:val="00CF6ECD"/>
    <w:rsid w:val="00D10287"/>
    <w:rsid w:val="00D15AEB"/>
    <w:rsid w:val="00D16EA8"/>
    <w:rsid w:val="00D3169B"/>
    <w:rsid w:val="00D32739"/>
    <w:rsid w:val="00D46939"/>
    <w:rsid w:val="00D57738"/>
    <w:rsid w:val="00D65543"/>
    <w:rsid w:val="00D81D99"/>
    <w:rsid w:val="00D9125E"/>
    <w:rsid w:val="00DB3912"/>
    <w:rsid w:val="00DB3E25"/>
    <w:rsid w:val="00DB4533"/>
    <w:rsid w:val="00DC18D9"/>
    <w:rsid w:val="00DC3776"/>
    <w:rsid w:val="00DC4B83"/>
    <w:rsid w:val="00DC5EC7"/>
    <w:rsid w:val="00DD3626"/>
    <w:rsid w:val="00DE6ED6"/>
    <w:rsid w:val="00DF548C"/>
    <w:rsid w:val="00DF6520"/>
    <w:rsid w:val="00E01D90"/>
    <w:rsid w:val="00E020FA"/>
    <w:rsid w:val="00E051D9"/>
    <w:rsid w:val="00E138B6"/>
    <w:rsid w:val="00E14AEB"/>
    <w:rsid w:val="00E45FC9"/>
    <w:rsid w:val="00E46AB8"/>
    <w:rsid w:val="00E51D56"/>
    <w:rsid w:val="00E531BD"/>
    <w:rsid w:val="00E66D62"/>
    <w:rsid w:val="00E8789D"/>
    <w:rsid w:val="00E92562"/>
    <w:rsid w:val="00EB1CC7"/>
    <w:rsid w:val="00EB37B9"/>
    <w:rsid w:val="00EB74B8"/>
    <w:rsid w:val="00EC055A"/>
    <w:rsid w:val="00EC6C1D"/>
    <w:rsid w:val="00ED2B42"/>
    <w:rsid w:val="00ED38F1"/>
    <w:rsid w:val="00ED7E26"/>
    <w:rsid w:val="00EE1E62"/>
    <w:rsid w:val="00EE512B"/>
    <w:rsid w:val="00EE6F6B"/>
    <w:rsid w:val="00EF41F7"/>
    <w:rsid w:val="00EF6B00"/>
    <w:rsid w:val="00F02059"/>
    <w:rsid w:val="00F04F3F"/>
    <w:rsid w:val="00F16126"/>
    <w:rsid w:val="00F22C16"/>
    <w:rsid w:val="00F273BD"/>
    <w:rsid w:val="00F32F76"/>
    <w:rsid w:val="00F524AC"/>
    <w:rsid w:val="00F5339E"/>
    <w:rsid w:val="00F560CA"/>
    <w:rsid w:val="00F61AAA"/>
    <w:rsid w:val="00F61CF8"/>
    <w:rsid w:val="00F63D03"/>
    <w:rsid w:val="00F65CF7"/>
    <w:rsid w:val="00F70450"/>
    <w:rsid w:val="00F72F0E"/>
    <w:rsid w:val="00F75E28"/>
    <w:rsid w:val="00F77BC7"/>
    <w:rsid w:val="00F807C8"/>
    <w:rsid w:val="00F82768"/>
    <w:rsid w:val="00F9050A"/>
    <w:rsid w:val="00FA2BCF"/>
    <w:rsid w:val="00FB1083"/>
    <w:rsid w:val="00FB464B"/>
    <w:rsid w:val="00FB779B"/>
    <w:rsid w:val="00FD7B18"/>
    <w:rsid w:val="00FE634A"/>
    <w:rsid w:val="00FF5079"/>
    <w:rsid w:val="021223C1"/>
    <w:rsid w:val="0850482C"/>
    <w:rsid w:val="09197CC7"/>
    <w:rsid w:val="0C9D458D"/>
    <w:rsid w:val="112E5539"/>
    <w:rsid w:val="12941FEA"/>
    <w:rsid w:val="1666241E"/>
    <w:rsid w:val="1BAF3E6D"/>
    <w:rsid w:val="1C51544E"/>
    <w:rsid w:val="1E72660B"/>
    <w:rsid w:val="1E9D329F"/>
    <w:rsid w:val="20914F85"/>
    <w:rsid w:val="257A6779"/>
    <w:rsid w:val="29377929"/>
    <w:rsid w:val="2ADD6FA7"/>
    <w:rsid w:val="2C284C1D"/>
    <w:rsid w:val="2C2A4541"/>
    <w:rsid w:val="2DCA7C9C"/>
    <w:rsid w:val="399B4939"/>
    <w:rsid w:val="3B755C72"/>
    <w:rsid w:val="42262D4D"/>
    <w:rsid w:val="45632CD4"/>
    <w:rsid w:val="4D7D6AD5"/>
    <w:rsid w:val="4DB661D0"/>
    <w:rsid w:val="53190154"/>
    <w:rsid w:val="5548000A"/>
    <w:rsid w:val="55EB04E4"/>
    <w:rsid w:val="586E2A2D"/>
    <w:rsid w:val="590A4E1D"/>
    <w:rsid w:val="59751187"/>
    <w:rsid w:val="5B5127BC"/>
    <w:rsid w:val="5BD07E71"/>
    <w:rsid w:val="6573535F"/>
    <w:rsid w:val="65DE1DFA"/>
    <w:rsid w:val="664B2509"/>
    <w:rsid w:val="68DE0B8B"/>
    <w:rsid w:val="6A113C8F"/>
    <w:rsid w:val="6B874C3E"/>
    <w:rsid w:val="7037618A"/>
    <w:rsid w:val="726A3E32"/>
    <w:rsid w:val="72C75D79"/>
    <w:rsid w:val="730322F4"/>
    <w:rsid w:val="74A409F1"/>
    <w:rsid w:val="7525531A"/>
    <w:rsid w:val="754C3BBD"/>
    <w:rsid w:val="75706A6C"/>
    <w:rsid w:val="75CA287B"/>
    <w:rsid w:val="7B102C25"/>
    <w:rsid w:val="7EE459D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keepNext/>
      <w:keepLines/>
      <w:spacing w:beforeLines="20"/>
      <w:ind w:firstLine="200" w:firstLineChars="200"/>
      <w:outlineLvl w:val="2"/>
    </w:pPr>
    <w:rPr>
      <w:b/>
      <w:bCs/>
      <w:szCs w:val="32"/>
    </w:rPr>
  </w:style>
  <w:style w:type="paragraph" w:styleId="3">
    <w:name w:val="heading 4"/>
    <w:basedOn w:val="2"/>
    <w:next w:val="1"/>
    <w:unhideWhenUsed/>
    <w:qFormat/>
    <w:uiPriority w:val="9"/>
    <w:pPr>
      <w:spacing w:beforeLines="0"/>
      <w:ind w:firstLine="482"/>
      <w:outlineLvl w:val="3"/>
    </w:pPr>
    <w:rPr>
      <w:rFonts w:asciiTheme="majorHAnsi" w:hAnsiTheme="majorHAnsi" w:eastAsiaTheme="majorEastAsia" w:cstheme="majorBidi"/>
      <w:bCs w:val="0"/>
      <w:szCs w:val="28"/>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6"/>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customStyle="1" w:styleId="11">
    <w:name w:val="页脚 Char"/>
    <w:basedOn w:val="8"/>
    <w:link w:val="5"/>
    <w:qFormat/>
    <w:uiPriority w:val="99"/>
    <w:rPr>
      <w:kern w:val="2"/>
      <w:sz w:val="18"/>
      <w:szCs w:val="18"/>
    </w:rPr>
  </w:style>
  <w:style w:type="character" w:customStyle="1" w:styleId="12">
    <w:name w:val="页眉 Char"/>
    <w:basedOn w:val="8"/>
    <w:link w:val="6"/>
    <w:qFormat/>
    <w:uiPriority w:val="99"/>
    <w:rPr>
      <w:kern w:val="2"/>
      <w:sz w:val="18"/>
      <w:szCs w:val="18"/>
    </w:rPr>
  </w:style>
  <w:style w:type="paragraph" w:customStyle="1" w:styleId="13">
    <w:name w:val="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
    <w:name w:val="p0"/>
    <w:basedOn w:val="1"/>
    <w:qFormat/>
    <w:uiPriority w:val="0"/>
    <w:pPr>
      <w:widowControl/>
    </w:pPr>
    <w:rPr>
      <w:kern w:val="0"/>
      <w:szCs w:val="21"/>
    </w:rPr>
  </w:style>
  <w:style w:type="paragraph" w:customStyle="1"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批注框文本 Char"/>
    <w:basedOn w:val="8"/>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C253E-F458-4E0D-9A28-AB9E62F996A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2006</Words>
  <Characters>11438</Characters>
  <Lines>95</Lines>
  <Paragraphs>26</Paragraphs>
  <ScaleCrop>false</ScaleCrop>
  <LinksUpToDate>false</LinksUpToDate>
  <CharactersWithSpaces>13418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2018-12-04T01:23:00Z</dcterms:created>
  <dc:creator>lenovo</dc:creator>
  <cp:lastModifiedBy>Administrator</cp:lastModifiedBy>
  <cp:lastPrinted>2017-01-05T08:51:00Z</cp:lastPrinted>
  <dcterms:modified xsi:type="dcterms:W3CDTF">2021-01-27T08:18:34Z</dcterms:modified>
  <dc:title>诸暨市职业教育中心教育质量年度报告（2020年度）</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